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FF7">
      <w:pPr>
        <w:pStyle w:val="10"/>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z w:val="44"/>
          <w:szCs w:val="44"/>
        </w:rPr>
        <w:t>济南卫星太阳翼展开桁架改造技术服务采购项目</w:t>
      </w:r>
    </w:p>
    <w:bookmarkEnd w:id="0"/>
    <w:p w14:paraId="7C22ACD4">
      <w:pPr>
        <w:pStyle w:val="11"/>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yellow"/>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22</w:t>
      </w:r>
      <w:r>
        <w:rPr>
          <w:rFonts w:hint="eastAsia" w:ascii="宋体" w:hAnsi="宋体" w:eastAsia="宋体" w:cs="宋体"/>
          <w:sz w:val="36"/>
          <w:szCs w:val="36"/>
          <w:highlight w:val="none"/>
          <w:lang w:val="zh-TW" w:eastAsia="zh-TW"/>
        </w:rPr>
        <w:t>日</w:t>
      </w:r>
    </w:p>
    <w:p w14:paraId="03CB556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rPr>
      </w:pPr>
      <w:r>
        <w:rPr>
          <w:rFonts w:hint="eastAsia" w:ascii="方正小标宋简体" w:hAnsi="方正小标宋简体" w:eastAsia="方正小标宋简体" w:cs="方正小标宋简体"/>
          <w:bCs/>
          <w:color w:val="000000"/>
          <w:spacing w:val="-10"/>
          <w:sz w:val="36"/>
          <w:szCs w:val="36"/>
        </w:rPr>
        <w:t>竞争性谈判</w:t>
      </w:r>
      <w:r>
        <w:rPr>
          <w:rFonts w:hint="eastAsia" w:ascii="方正小标宋简体" w:hAnsi="方正小标宋简体" w:eastAsia="方正小标宋简体" w:cs="方正小标宋简体"/>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济南卫星太阳翼展开桁架改造技术服务采购项目</w:t>
      </w:r>
      <w:r>
        <w:rPr>
          <w:rFonts w:hint="eastAsia" w:ascii="仿宋_GB2312" w:hAnsi="仿宋_GB2312" w:eastAsia="仿宋_GB2312" w:cs="仿宋_GB2312"/>
          <w:sz w:val="32"/>
          <w:szCs w:val="32"/>
        </w:rPr>
        <w:t>采用竞争性谈判方式，现邀请有意向公司进行报价和谈判。</w:t>
      </w:r>
    </w:p>
    <w:p w14:paraId="34180A11">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rPr>
        <w:t>济南卫星太阳翼展开桁架改造技术服务采购项目</w:t>
      </w:r>
    </w:p>
    <w:p w14:paraId="1085F5A6">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响应文件：纸质版文档（一正本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副本）+电子版扫描文档一份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3、公告、报名截止时间：202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日17时00分</w:t>
      </w:r>
    </w:p>
    <w:p w14:paraId="66466909">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报名邮箱：</w:t>
      </w:r>
      <w:r>
        <w:rPr>
          <w:rFonts w:hint="eastAsia" w:ascii="仿宋_GB2312" w:hAnsi="仿宋_GB2312" w:eastAsia="仿宋_GB2312" w:cs="仿宋_GB2312"/>
          <w:sz w:val="32"/>
          <w:szCs w:val="32"/>
          <w:highlight w:val="none"/>
          <w:lang w:val="en-US" w:eastAsia="zh-CN"/>
        </w:rPr>
        <w:t>61924890</w:t>
      </w:r>
      <w:r>
        <w:rPr>
          <w:rFonts w:hint="eastAsia" w:ascii="仿宋_GB2312" w:hAnsi="仿宋_GB2312" w:eastAsia="仿宋_GB2312" w:cs="仿宋_GB2312"/>
          <w:sz w:val="32"/>
          <w:szCs w:val="32"/>
          <w:highlight w:val="none"/>
        </w:rPr>
        <w:t>@qq.com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4、递交响应性文件截止时间、谈判时间：202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w:t>
      </w:r>
      <w:r>
        <w:rPr>
          <w:rFonts w:hint="eastAsia" w:ascii="仿宋_GB2312" w:hAnsi="仿宋_GB2312" w:eastAsia="仿宋_GB2312" w:cs="仿宋_GB2312"/>
          <w:sz w:val="32"/>
          <w:szCs w:val="32"/>
          <w:lang w:val="en-US" w:eastAsia="zh-CN"/>
        </w:rPr>
        <w:t>61924890</w:t>
      </w:r>
      <w:r>
        <w:rPr>
          <w:rFonts w:hint="eastAsia" w:ascii="仿宋_GB2312" w:hAnsi="仿宋_GB2312" w:eastAsia="仿宋_GB2312" w:cs="仿宋_GB2312"/>
          <w:sz w:val="32"/>
          <w:szCs w:val="32"/>
        </w:rPr>
        <w:t>@qq.com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7F5A2CCD">
      <w:pPr>
        <w:adjustRightInd w:val="0"/>
        <w:snapToGrid w:val="0"/>
        <w:spacing w:line="6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商务联系人：</w:t>
      </w:r>
      <w:r>
        <w:rPr>
          <w:rFonts w:hint="eastAsia" w:ascii="仿宋_GB2312" w:hAnsi="仿宋_GB2312" w:eastAsia="仿宋_GB2312" w:cs="仿宋_GB2312"/>
          <w:sz w:val="32"/>
          <w:szCs w:val="32"/>
          <w:lang w:val="en-US" w:eastAsia="zh-CN"/>
        </w:rPr>
        <w:t>孙</w:t>
      </w:r>
      <w:r>
        <w:rPr>
          <w:rFonts w:hint="eastAsia" w:ascii="仿宋_GB2312" w:hAnsi="仿宋_GB2312" w:eastAsia="仿宋_GB2312" w:cs="仿宋_GB2312"/>
          <w:sz w:val="32"/>
          <w:szCs w:val="32"/>
        </w:rPr>
        <w:t>女士      联系电话：15</w:t>
      </w:r>
      <w:r>
        <w:rPr>
          <w:rFonts w:hint="eastAsia" w:ascii="仿宋_GB2312" w:hAnsi="仿宋_GB2312" w:eastAsia="仿宋_GB2312" w:cs="仿宋_GB2312"/>
          <w:sz w:val="32"/>
          <w:szCs w:val="32"/>
          <w:lang w:val="en-US" w:eastAsia="zh-CN"/>
        </w:rPr>
        <w:t>665717190</w:t>
      </w:r>
    </w:p>
    <w:p w14:paraId="08699C7E">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w:t>
      </w:r>
      <w:r>
        <w:rPr>
          <w:rFonts w:hint="eastAsia" w:ascii="仿宋_GB2312" w:hAnsi="仿宋_GB2312" w:eastAsia="仿宋_GB2312" w:cs="仿宋_GB2312"/>
          <w:sz w:val="32"/>
          <w:szCs w:val="32"/>
          <w:lang w:val="en-US" w:eastAsia="zh-CN"/>
        </w:rPr>
        <w:t>王</w:t>
      </w:r>
      <w:r>
        <w:rPr>
          <w:rFonts w:hint="eastAsia" w:ascii="仿宋_GB2312" w:hAnsi="仿宋_GB2312" w:eastAsia="仿宋_GB2312" w:cs="仿宋_GB2312"/>
          <w:sz w:val="32"/>
          <w:szCs w:val="32"/>
        </w:rPr>
        <w:t>先生      联系电话：13361001202</w:t>
      </w:r>
    </w:p>
    <w:p w14:paraId="1395BB2B">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03820A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A37ECBC">
      <w:pPr>
        <w:adjustRightInd w:val="0"/>
        <w:snapToGrid w:val="0"/>
        <w:spacing w:line="640" w:lineRule="exact"/>
        <w:ind w:firstLine="640" w:firstLineChars="200"/>
        <w:jc w:val="left"/>
        <w:rPr>
          <w:rFonts w:hint="eastAsia" w:ascii="仿宋_GB2312" w:hAnsi="仿宋_GB2312" w:eastAsia="仿宋_GB2312" w:cs="仿宋_GB2312"/>
          <w:sz w:val="32"/>
          <w:szCs w:val="32"/>
        </w:rPr>
      </w:pPr>
    </w:p>
    <w:p w14:paraId="48142949"/>
    <w:p w14:paraId="5D8685B5">
      <w:pPr>
        <w:spacing w:line="580" w:lineRule="exact"/>
        <w:rPr>
          <w:rFonts w:hint="eastAsia" w:ascii="宋体" w:hAnsi="宋体" w:cs="宋体"/>
          <w:color w:val="000000"/>
          <w:sz w:val="32"/>
          <w:szCs w:val="32"/>
        </w:rPr>
      </w:pPr>
      <w:r>
        <w:rPr>
          <w:rFonts w:hint="eastAsia" w:eastAsia="仿宋_GB2312"/>
          <w:color w:val="000000"/>
          <w:sz w:val="30"/>
        </w:rPr>
        <w:t>附件1：</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trPr>
        <w:tc>
          <w:tcPr>
            <w:tcW w:w="2130" w:type="dxa"/>
            <w:vAlign w:val="center"/>
          </w:tcPr>
          <w:p w14:paraId="5C8D8A93">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济南卫星太阳翼展开桁架改造技术服务采购项目</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 xml:space="preserve">  1293260622004 </w:t>
            </w:r>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0"/>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济南卫星太阳翼展开桁架改造技术服务采购项目</w:t>
      </w:r>
    </w:p>
    <w:p w14:paraId="13A0A058">
      <w:pPr>
        <w:pStyle w:val="10"/>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22</w:t>
      </w:r>
      <w:r>
        <w:rPr>
          <w:rFonts w:hint="eastAsia" w:ascii="宋体" w:hAnsi="宋体" w:eastAsia="宋体" w:cs="宋体"/>
          <w:sz w:val="36"/>
          <w:szCs w:val="36"/>
          <w:highlight w:val="none"/>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4"/>
        <w:rPr>
          <w:rFonts w:hint="eastAsia"/>
        </w:rPr>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eastAsia="zh-TW"/>
        </w:rPr>
      </w:pPr>
      <w:r>
        <w:rPr>
          <w:rFonts w:hint="eastAsia" w:ascii="方正小标宋简体" w:hAnsi="方正小标宋简体" w:eastAsia="方正小标宋简体" w:cs="方正小标宋简体"/>
          <w:bCs/>
          <w:color w:val="000000"/>
          <w:spacing w:val="-10"/>
          <w:sz w:val="36"/>
          <w:szCs w:val="36"/>
          <w:lang w:val="zh-TW"/>
        </w:rPr>
        <w:t>第</w:t>
      </w:r>
      <w:r>
        <w:rPr>
          <w:rFonts w:hint="eastAsia" w:ascii="方正小标宋简体" w:hAnsi="方正小标宋简体" w:eastAsia="方正小标宋简体" w:cs="方正小标宋简体"/>
          <w:bCs/>
          <w:color w:val="000000"/>
          <w:spacing w:val="-10"/>
          <w:sz w:val="36"/>
          <w:szCs w:val="36"/>
        </w:rPr>
        <w:t>一</w:t>
      </w:r>
      <w:r>
        <w:rPr>
          <w:rFonts w:hint="eastAsia" w:ascii="方正小标宋简体" w:hAnsi="方正小标宋简体" w:eastAsia="方正小标宋简体" w:cs="方正小标宋简体"/>
          <w:bCs/>
          <w:color w:val="000000"/>
          <w:spacing w:val="-10"/>
          <w:sz w:val="36"/>
          <w:szCs w:val="36"/>
          <w:lang w:val="zh-TW"/>
        </w:rPr>
        <w:t xml:space="preserve">章 </w:t>
      </w:r>
      <w:r>
        <w:rPr>
          <w:rFonts w:hint="eastAsia" w:ascii="方正小标宋简体" w:hAnsi="方正小标宋简体" w:eastAsia="方正小标宋简体" w:cs="方正小标宋简体"/>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4"/>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pPr>
      <w:r>
        <w:rPr>
          <w:rFonts w:hint="eastAsia" w:ascii="方正小标宋简体" w:hAnsi="方正小标宋简体" w:eastAsia="方正小标宋简体" w:cs="方正小标宋简体"/>
          <w:bCs/>
          <w:color w:val="000000"/>
          <w:spacing w:val="-10"/>
          <w:sz w:val="36"/>
          <w:szCs w:val="36"/>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济南卫星太阳翼展开桁架改造技术服务</w:t>
      </w:r>
      <w:r>
        <w:rPr>
          <w:rFonts w:hint="eastAsia" w:ascii="仿宋_GB2312" w:hAnsi="仿宋_GB2312" w:eastAsia="仿宋_GB2312" w:cs="仿宋_GB2312"/>
          <w:sz w:val="32"/>
          <w:szCs w:val="32"/>
          <w:lang w:eastAsia="zh-CN"/>
        </w:rPr>
        <w:t>。</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w:t>
      </w:r>
      <w:r>
        <w:rPr>
          <w:rFonts w:hint="eastAsia" w:ascii="楷体_GB2312" w:hAnsi="楷体_GB2312" w:eastAsia="楷体_GB2312" w:cs="楷体_GB2312"/>
          <w:b/>
          <w:sz w:val="32"/>
          <w:szCs w:val="32"/>
          <w:highlight w:val="none"/>
          <w:lang w:val="en-US" w:eastAsia="zh-CN"/>
        </w:rPr>
        <w:t>采购</w:t>
      </w:r>
      <w:r>
        <w:rPr>
          <w:rFonts w:hint="eastAsia" w:ascii="楷体_GB2312" w:hAnsi="楷体_GB2312" w:eastAsia="楷体_GB2312" w:cs="楷体_GB2312"/>
          <w:b/>
          <w:sz w:val="32"/>
          <w:szCs w:val="32"/>
          <w:highlight w:val="none"/>
        </w:rPr>
        <w:t>要求</w:t>
      </w:r>
    </w:p>
    <w:p w14:paraId="30E82751">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一</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现有太阳翼展开桁架尺寸</w:t>
      </w:r>
    </w:p>
    <w:p w14:paraId="37A0EC77">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r>
        <w:rPr>
          <w:rFonts w:hint="default" w:ascii="仿宋_GB2312" w:hAnsi="仿宋_GB2312" w:eastAsia="仿宋_GB2312" w:cs="仿宋_GB2312"/>
          <w:color w:val="222222"/>
          <w:sz w:val="32"/>
          <w:szCs w:val="32"/>
          <w:shd w:val="clear" w:color="auto" w:fill="FFFFFF"/>
          <w:lang w:val="en-US" w:eastAsia="zh-CN"/>
        </w:rPr>
        <w:t>外轮廓尺寸特征：长6米*宽6米*高5.2米</w:t>
      </w:r>
    </w:p>
    <w:p w14:paraId="67D5E294">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r>
        <w:rPr>
          <w:rFonts w:hint="default" w:ascii="仿宋_GB2312" w:hAnsi="仿宋_GB2312" w:eastAsia="仿宋_GB2312" w:cs="仿宋_GB2312"/>
          <w:color w:val="222222"/>
          <w:sz w:val="32"/>
          <w:szCs w:val="32"/>
          <w:shd w:val="clear" w:color="auto" w:fill="FFFFFF"/>
          <w:lang w:val="en-US" w:eastAsia="zh-CN"/>
        </w:rPr>
        <w:t>内框尺寸：长6米*宽5米*高4.7米</w:t>
      </w:r>
    </w:p>
    <w:p w14:paraId="28F4EE69">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r>
        <w:rPr>
          <w:rFonts w:hint="default" w:ascii="仿宋_GB2312" w:hAnsi="仿宋_GB2312" w:eastAsia="仿宋_GB2312" w:cs="仿宋_GB2312"/>
          <w:color w:val="222222"/>
          <w:sz w:val="32"/>
          <w:szCs w:val="32"/>
          <w:shd w:val="clear" w:color="auto" w:fill="FFFFFF"/>
          <w:lang w:val="en-US" w:eastAsia="zh-CN"/>
        </w:rPr>
        <w:t>一组（两条）纵导轨长5.5米，5套横导轨，单根长976mm。</w:t>
      </w:r>
    </w:p>
    <w:p w14:paraId="6F9E38B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drawing>
          <wp:inline distT="0" distB="0" distL="0" distR="0">
            <wp:extent cx="5274310" cy="3714750"/>
            <wp:effectExtent l="0" t="0" r="2540" b="0"/>
            <wp:docPr id="4515975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97547" name="图片 1"/>
                    <pic:cNvPicPr>
                      <a:picLocks noChangeAspect="1"/>
                    </pic:cNvPicPr>
                  </pic:nvPicPr>
                  <pic:blipFill>
                    <a:blip r:embed="rId6"/>
                    <a:stretch>
                      <a:fillRect/>
                    </a:stretch>
                  </pic:blipFill>
                  <pic:spPr>
                    <a:xfrm>
                      <a:off x="0" y="0"/>
                      <a:ext cx="5274310" cy="3714750"/>
                    </a:xfrm>
                    <a:prstGeom prst="rect">
                      <a:avLst/>
                    </a:prstGeom>
                  </pic:spPr>
                </pic:pic>
              </a:graphicData>
            </a:graphic>
          </wp:inline>
        </w:drawing>
      </w:r>
    </w:p>
    <w:p w14:paraId="322B635B">
      <w:pPr>
        <w:jc w:val="center"/>
        <w:rPr>
          <w:rFonts w:ascii="Times New Roman" w:hAnsi="Times New Roman" w:eastAsia="宋体" w:cs="Times New Roman"/>
          <w:sz w:val="21"/>
          <w:szCs w:val="21"/>
        </w:rPr>
      </w:pPr>
      <w:r>
        <w:rPr>
          <w:rFonts w:ascii="Times New Roman" w:hAnsi="Times New Roman" w:eastAsia="宋体" w:cs="Times New Roman"/>
          <w:sz w:val="21"/>
          <w:szCs w:val="21"/>
        </w:rPr>
        <w:t>图1 桁架图纸</w:t>
      </w:r>
    </w:p>
    <w:p w14:paraId="572DB0E4">
      <w:pPr>
        <w:numPr>
          <w:ilvl w:val="0"/>
          <w:numId w:val="0"/>
        </w:numPr>
        <w:tabs>
          <w:tab w:val="left" w:pos="0"/>
        </w:tabs>
        <w:adjustRightInd w:val="0"/>
        <w:snapToGrid w:val="0"/>
        <w:spacing w:line="360" w:lineRule="auto"/>
        <w:ind w:left="0" w:leftChars="0" w:firstLine="640" w:firstLineChars="200"/>
        <w:jc w:val="left"/>
        <w:rPr>
          <w:rFonts w:hint="eastAsia" w:ascii="仿宋_GB2312" w:hAnsi="仿宋_GB2312" w:eastAsia="仿宋_GB2312" w:cs="仿宋_GB2312"/>
          <w:color w:val="222222"/>
          <w:sz w:val="32"/>
          <w:szCs w:val="32"/>
          <w:shd w:val="clear" w:color="auto" w:fill="FFFFFF"/>
          <w:lang w:val="en-US" w:eastAsia="zh-CN"/>
        </w:rPr>
      </w:pPr>
      <w:r>
        <w:rPr>
          <w:rFonts w:hint="default" w:ascii="仿宋_GB2312" w:hAnsi="仿宋_GB2312" w:eastAsia="仿宋_GB2312" w:cs="仿宋_GB2312"/>
          <w:color w:val="222222"/>
          <w:kern w:val="2"/>
          <w:sz w:val="32"/>
          <w:szCs w:val="32"/>
          <w:shd w:val="clear" w:fill="FFFFFF"/>
          <w:lang w:val="en-US" w:eastAsia="zh-CN" w:bidi="ar-SA"/>
        </w:rPr>
        <w:t>（二）</w:t>
      </w:r>
      <w:r>
        <w:rPr>
          <w:rFonts w:hint="eastAsia" w:ascii="仿宋_GB2312" w:hAnsi="仿宋_GB2312" w:eastAsia="仿宋_GB2312" w:cs="仿宋_GB2312"/>
          <w:color w:val="222222"/>
          <w:sz w:val="32"/>
          <w:szCs w:val="32"/>
          <w:shd w:val="clear" w:color="auto" w:fill="FFFFFF"/>
          <w:lang w:val="en-US" w:eastAsia="zh-CN"/>
        </w:rPr>
        <w:t>太阳翼展开桁架改造技术要求</w:t>
      </w:r>
    </w:p>
    <w:p w14:paraId="2A0D11AD">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按照表1要求搭建展开桁架，完成纵向导轨和横向导轨的装调和精测。基于改造工作量最小的前提开展桁架的改造工作。</w:t>
      </w:r>
    </w:p>
    <w:p w14:paraId="5DF74EC3">
      <w:pPr>
        <w:jc w:val="center"/>
        <w:rPr>
          <w:rFonts w:ascii="Times New Roman" w:hAnsi="Times New Roman" w:eastAsia="宋体" w:cs="Times New Roman"/>
          <w:sz w:val="21"/>
          <w:szCs w:val="21"/>
        </w:rPr>
      </w:pPr>
      <w:r>
        <w:rPr>
          <w:rFonts w:ascii="Times New Roman" w:hAnsi="Times New Roman" w:eastAsia="宋体" w:cs="Times New Roman"/>
          <w:sz w:val="21"/>
          <w:szCs w:val="21"/>
        </w:rPr>
        <w:t>表1 展开桁架指标要求</w:t>
      </w:r>
    </w:p>
    <w:tbl>
      <w:tblPr>
        <w:tblStyle w:val="6"/>
        <w:tblW w:w="4998" w:type="pct"/>
        <w:jc w:val="center"/>
        <w:tblLayout w:type="autofit"/>
        <w:tblCellMar>
          <w:top w:w="0" w:type="dxa"/>
          <w:left w:w="108" w:type="dxa"/>
          <w:bottom w:w="0" w:type="dxa"/>
          <w:right w:w="108" w:type="dxa"/>
        </w:tblCellMar>
      </w:tblPr>
      <w:tblGrid>
        <w:gridCol w:w="677"/>
        <w:gridCol w:w="6964"/>
        <w:gridCol w:w="1199"/>
      </w:tblGrid>
      <w:tr w14:paraId="40EE637B">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6E78A8F9">
            <w:pPr>
              <w:jc w:val="center"/>
              <w:textAlignment w:val="center"/>
              <w:rPr>
                <w:rFonts w:hint="eastAsia" w:ascii="Times New Roman" w:hAnsi="Times New Roman" w:eastAsia="宋体" w:cs="Times New Roman"/>
                <w:sz w:val="20"/>
                <w:szCs w:val="20"/>
              </w:rPr>
            </w:pPr>
            <w:r>
              <w:rPr>
                <w:rFonts w:ascii="Times New Roman" w:hAnsi="Times New Roman" w:eastAsia="宋体" w:cs="Times New Roman"/>
                <w:sz w:val="20"/>
                <w:szCs w:val="20"/>
              </w:rPr>
              <w:t>序号</w:t>
            </w:r>
          </w:p>
        </w:tc>
        <w:tc>
          <w:tcPr>
            <w:tcW w:w="3953" w:type="pct"/>
            <w:tcBorders>
              <w:top w:val="single" w:color="auto" w:sz="4" w:space="0"/>
              <w:left w:val="single" w:color="auto" w:sz="4" w:space="0"/>
              <w:bottom w:val="single" w:color="auto" w:sz="4" w:space="0"/>
              <w:right w:val="single" w:color="auto" w:sz="4" w:space="0"/>
            </w:tcBorders>
            <w:vAlign w:val="center"/>
          </w:tcPr>
          <w:p w14:paraId="4E460727">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指标</w:t>
            </w:r>
            <w:r>
              <w:rPr>
                <w:rFonts w:ascii="Times New Roman" w:hAnsi="Times New Roman" w:eastAsia="宋体" w:cs="Times New Roman"/>
                <w:sz w:val="20"/>
                <w:szCs w:val="20"/>
              </w:rPr>
              <w:t>项目</w:t>
            </w:r>
          </w:p>
        </w:tc>
        <w:tc>
          <w:tcPr>
            <w:tcW w:w="646" w:type="pct"/>
            <w:tcBorders>
              <w:top w:val="single" w:color="auto" w:sz="4" w:space="0"/>
              <w:left w:val="nil"/>
              <w:bottom w:val="single" w:color="auto" w:sz="4" w:space="0"/>
              <w:right w:val="single" w:color="auto" w:sz="4" w:space="0"/>
            </w:tcBorders>
            <w:vAlign w:val="center"/>
          </w:tcPr>
          <w:p w14:paraId="6F8D431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要求值</w:t>
            </w:r>
          </w:p>
        </w:tc>
      </w:tr>
      <w:tr w14:paraId="686FCB12">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7397717E">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7163" w:type="dxa"/>
            <w:tcBorders>
              <w:top w:val="single" w:color="auto" w:sz="4" w:space="0"/>
              <w:left w:val="single" w:color="auto" w:sz="4" w:space="0"/>
              <w:bottom w:val="single" w:color="auto" w:sz="4" w:space="0"/>
              <w:right w:val="single" w:color="auto" w:sz="4" w:space="0"/>
            </w:tcBorders>
            <w:vAlign w:val="center"/>
          </w:tcPr>
          <w:p w14:paraId="71B5C63F">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纵轨轴线距地面的高度</w:t>
            </w:r>
          </w:p>
        </w:tc>
        <w:tc>
          <w:tcPr>
            <w:tcW w:w="1171" w:type="dxa"/>
            <w:tcBorders>
              <w:top w:val="single" w:color="auto" w:sz="4" w:space="0"/>
              <w:left w:val="nil"/>
              <w:bottom w:val="single" w:color="auto" w:sz="4" w:space="0"/>
              <w:right w:val="single" w:color="auto" w:sz="4" w:space="0"/>
            </w:tcBorders>
            <w:vAlign w:val="center"/>
          </w:tcPr>
          <w:p w14:paraId="65834875">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4m</w:t>
            </w:r>
          </w:p>
        </w:tc>
      </w:tr>
      <w:tr w14:paraId="41E37BFB">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1A00BB09">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7163" w:type="dxa"/>
            <w:tcBorders>
              <w:top w:val="single" w:color="auto" w:sz="4" w:space="0"/>
              <w:left w:val="single" w:color="auto" w:sz="4" w:space="0"/>
              <w:bottom w:val="single" w:color="auto" w:sz="4" w:space="0"/>
              <w:right w:val="single" w:color="auto" w:sz="4" w:space="0"/>
            </w:tcBorders>
            <w:vAlign w:val="center"/>
          </w:tcPr>
          <w:p w14:paraId="3DB2A874">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单根纵向导轨的有效长度</w:t>
            </w:r>
          </w:p>
        </w:tc>
        <w:tc>
          <w:tcPr>
            <w:tcW w:w="1171" w:type="dxa"/>
            <w:tcBorders>
              <w:top w:val="single" w:color="auto" w:sz="4" w:space="0"/>
              <w:left w:val="nil"/>
              <w:bottom w:val="single" w:color="auto" w:sz="4" w:space="0"/>
              <w:right w:val="single" w:color="auto" w:sz="4" w:space="0"/>
            </w:tcBorders>
            <w:vAlign w:val="center"/>
          </w:tcPr>
          <w:p w14:paraId="09F53047">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5.2m</w:t>
            </w:r>
          </w:p>
        </w:tc>
      </w:tr>
      <w:tr w14:paraId="135E5B72">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637ADED1">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7163" w:type="dxa"/>
            <w:tcBorders>
              <w:top w:val="single" w:color="auto" w:sz="4" w:space="0"/>
              <w:left w:val="single" w:color="auto" w:sz="4" w:space="0"/>
              <w:bottom w:val="single" w:color="auto" w:sz="4" w:space="0"/>
              <w:right w:val="single" w:color="auto" w:sz="4" w:space="0"/>
            </w:tcBorders>
            <w:vAlign w:val="center"/>
          </w:tcPr>
          <w:p w14:paraId="6E6E8F38">
            <w:pP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纵轨直线度</w:t>
            </w:r>
          </w:p>
        </w:tc>
        <w:tc>
          <w:tcPr>
            <w:tcW w:w="1171" w:type="dxa"/>
            <w:tcBorders>
              <w:top w:val="single" w:color="auto" w:sz="4" w:space="0"/>
              <w:left w:val="nil"/>
              <w:bottom w:val="single" w:color="auto" w:sz="4" w:space="0"/>
              <w:right w:val="single" w:color="auto" w:sz="4" w:space="0"/>
            </w:tcBorders>
            <w:vAlign w:val="center"/>
          </w:tcPr>
          <w:p w14:paraId="22793874">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0.1</w:t>
            </w:r>
            <w:r>
              <w:rPr>
                <w:rFonts w:hint="eastAsia" w:ascii="Times New Roman" w:hAnsi="Times New Roman" w:eastAsia="宋体" w:cs="Times New Roman"/>
                <w:sz w:val="20"/>
                <w:szCs w:val="20"/>
              </w:rPr>
              <w:t>mm</w:t>
            </w:r>
            <w:r>
              <w:rPr>
                <w:rFonts w:ascii="Times New Roman" w:hAnsi="Times New Roman" w:eastAsia="宋体" w:cs="Times New Roman"/>
                <w:sz w:val="20"/>
                <w:szCs w:val="20"/>
              </w:rPr>
              <w:t>/</w:t>
            </w:r>
            <w:r>
              <w:rPr>
                <w:rFonts w:hint="eastAsia" w:ascii="Times New Roman" w:hAnsi="Times New Roman" w:eastAsia="宋体" w:cs="Times New Roman"/>
                <w:sz w:val="20"/>
                <w:szCs w:val="20"/>
              </w:rPr>
              <w:t>m</w:t>
            </w:r>
          </w:p>
        </w:tc>
      </w:tr>
      <w:tr w14:paraId="22FC8D44">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3F4150CE">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7163" w:type="dxa"/>
            <w:tcBorders>
              <w:top w:val="single" w:color="auto" w:sz="4" w:space="0"/>
              <w:left w:val="single" w:color="auto" w:sz="4" w:space="0"/>
              <w:bottom w:val="single" w:color="auto" w:sz="4" w:space="0"/>
              <w:right w:val="single" w:color="auto" w:sz="4" w:space="0"/>
            </w:tcBorders>
            <w:vAlign w:val="center"/>
          </w:tcPr>
          <w:p w14:paraId="237F3CCE">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纵轨</w:t>
            </w:r>
            <w:r>
              <w:rPr>
                <w:rFonts w:hint="eastAsia" w:ascii="Times New Roman" w:hAnsi="Times New Roman" w:eastAsia="宋体" w:cs="Times New Roman"/>
                <w:sz w:val="20"/>
                <w:szCs w:val="20"/>
              </w:rPr>
              <w:t>整根</w:t>
            </w:r>
            <w:r>
              <w:rPr>
                <w:rFonts w:ascii="Times New Roman" w:hAnsi="Times New Roman" w:eastAsia="宋体" w:cs="Times New Roman"/>
                <w:sz w:val="20"/>
                <w:szCs w:val="20"/>
              </w:rPr>
              <w:t>直线度</w:t>
            </w:r>
          </w:p>
        </w:tc>
        <w:tc>
          <w:tcPr>
            <w:tcW w:w="1171" w:type="dxa"/>
            <w:tcBorders>
              <w:top w:val="single" w:color="auto" w:sz="4" w:space="0"/>
              <w:left w:val="nil"/>
              <w:bottom w:val="single" w:color="auto" w:sz="4" w:space="0"/>
              <w:right w:val="single" w:color="auto" w:sz="4" w:space="0"/>
            </w:tcBorders>
            <w:vAlign w:val="center"/>
          </w:tcPr>
          <w:p w14:paraId="634C6D5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≤0.5m</w:t>
            </w:r>
            <w:r>
              <w:rPr>
                <w:rFonts w:hint="eastAsia" w:ascii="Times New Roman" w:hAnsi="Times New Roman" w:eastAsia="宋体" w:cs="Times New Roman"/>
                <w:sz w:val="20"/>
                <w:szCs w:val="20"/>
              </w:rPr>
              <w:t>m</w:t>
            </w:r>
          </w:p>
        </w:tc>
      </w:tr>
      <w:tr w14:paraId="74682DE3">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10B34DDA">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7163" w:type="dxa"/>
            <w:tcBorders>
              <w:top w:val="single" w:color="auto" w:sz="4" w:space="0"/>
              <w:left w:val="single" w:color="auto" w:sz="4" w:space="0"/>
              <w:bottom w:val="single" w:color="auto" w:sz="4" w:space="0"/>
              <w:right w:val="single" w:color="auto" w:sz="4" w:space="0"/>
            </w:tcBorders>
            <w:vAlign w:val="center"/>
          </w:tcPr>
          <w:p w14:paraId="7B0FD7CE">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纵轨平行度</w:t>
            </w:r>
          </w:p>
        </w:tc>
        <w:tc>
          <w:tcPr>
            <w:tcW w:w="1171" w:type="dxa"/>
            <w:tcBorders>
              <w:top w:val="single" w:color="auto" w:sz="4" w:space="0"/>
              <w:left w:val="nil"/>
              <w:bottom w:val="single" w:color="auto" w:sz="4" w:space="0"/>
              <w:right w:val="single" w:color="auto" w:sz="4" w:space="0"/>
            </w:tcBorders>
            <w:vAlign w:val="center"/>
          </w:tcPr>
          <w:p w14:paraId="29D6FE8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 mm</w:t>
            </w:r>
          </w:p>
        </w:tc>
      </w:tr>
      <w:tr w14:paraId="4FF178F5">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40D5FA10">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7163" w:type="dxa"/>
            <w:tcBorders>
              <w:top w:val="single" w:color="auto" w:sz="4" w:space="0"/>
              <w:left w:val="single" w:color="auto" w:sz="4" w:space="0"/>
              <w:bottom w:val="single" w:color="auto" w:sz="4" w:space="0"/>
              <w:right w:val="single" w:color="auto" w:sz="4" w:space="0"/>
            </w:tcBorders>
            <w:vAlign w:val="center"/>
          </w:tcPr>
          <w:p w14:paraId="54C95E0B">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横向导轨的有效长度</w:t>
            </w:r>
          </w:p>
        </w:tc>
        <w:tc>
          <w:tcPr>
            <w:tcW w:w="1171" w:type="dxa"/>
            <w:tcBorders>
              <w:top w:val="single" w:color="auto" w:sz="4" w:space="0"/>
              <w:left w:val="nil"/>
              <w:bottom w:val="single" w:color="auto" w:sz="4" w:space="0"/>
              <w:right w:val="single" w:color="auto" w:sz="4" w:space="0"/>
            </w:tcBorders>
            <w:vAlign w:val="center"/>
          </w:tcPr>
          <w:p w14:paraId="7707DAAD">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w:t>
            </w:r>
            <w:r>
              <w:rPr>
                <w:rFonts w:ascii="Times New Roman" w:hAnsi="Times New Roman" w:eastAsia="宋体" w:cs="Times New Roman"/>
                <w:sz w:val="20"/>
                <w:szCs w:val="20"/>
              </w:rPr>
              <w:t>m</w:t>
            </w:r>
          </w:p>
        </w:tc>
      </w:tr>
      <w:tr w14:paraId="22F772A5">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4D38A110">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7163" w:type="dxa"/>
            <w:tcBorders>
              <w:top w:val="single" w:color="auto" w:sz="4" w:space="0"/>
              <w:left w:val="single" w:color="auto" w:sz="4" w:space="0"/>
              <w:bottom w:val="single" w:color="auto" w:sz="4" w:space="0"/>
              <w:right w:val="single" w:color="auto" w:sz="4" w:space="0"/>
            </w:tcBorders>
            <w:vAlign w:val="center"/>
          </w:tcPr>
          <w:p w14:paraId="680BABAB">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横轨直线度</w:t>
            </w:r>
          </w:p>
        </w:tc>
        <w:tc>
          <w:tcPr>
            <w:tcW w:w="1171" w:type="dxa"/>
            <w:tcBorders>
              <w:top w:val="single" w:color="auto" w:sz="4" w:space="0"/>
              <w:left w:val="nil"/>
              <w:bottom w:val="single" w:color="auto" w:sz="4" w:space="0"/>
              <w:right w:val="single" w:color="auto" w:sz="4" w:space="0"/>
            </w:tcBorders>
            <w:vAlign w:val="center"/>
          </w:tcPr>
          <w:p w14:paraId="22C5A10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≤0.1mm</w:t>
            </w:r>
          </w:p>
        </w:tc>
      </w:tr>
      <w:tr w14:paraId="138E07DB">
        <w:tblPrEx>
          <w:tblCellMar>
            <w:top w:w="0" w:type="dxa"/>
            <w:left w:w="108" w:type="dxa"/>
            <w:bottom w:w="0" w:type="dxa"/>
            <w:right w:w="108" w:type="dxa"/>
          </w:tblCellMar>
        </w:tblPrEx>
        <w:trPr>
          <w:trHeight w:val="750"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1C873620">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7163" w:type="dxa"/>
            <w:tcBorders>
              <w:top w:val="single" w:color="auto" w:sz="4" w:space="0"/>
              <w:left w:val="single" w:color="auto" w:sz="4" w:space="0"/>
              <w:bottom w:val="single" w:color="auto" w:sz="4" w:space="0"/>
              <w:right w:val="single" w:color="auto" w:sz="4" w:space="0"/>
            </w:tcBorders>
            <w:vAlign w:val="center"/>
          </w:tcPr>
          <w:p w14:paraId="39FC5706">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导轨整体水平度</w:t>
            </w:r>
          </w:p>
        </w:tc>
        <w:tc>
          <w:tcPr>
            <w:tcW w:w="1171" w:type="dxa"/>
            <w:tcBorders>
              <w:top w:val="single" w:color="auto" w:sz="4" w:space="0"/>
              <w:left w:val="nil"/>
              <w:bottom w:val="single" w:color="auto" w:sz="4" w:space="0"/>
              <w:right w:val="single" w:color="auto" w:sz="4" w:space="0"/>
            </w:tcBorders>
            <w:vAlign w:val="center"/>
          </w:tcPr>
          <w:p w14:paraId="20A34D1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≤0.2mm</w:t>
            </w:r>
          </w:p>
        </w:tc>
      </w:tr>
      <w:tr w14:paraId="4725BD3C">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228D52EB">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7163" w:type="dxa"/>
            <w:tcBorders>
              <w:top w:val="single" w:color="auto" w:sz="4" w:space="0"/>
              <w:left w:val="single" w:color="auto" w:sz="4" w:space="0"/>
              <w:bottom w:val="single" w:color="auto" w:sz="4" w:space="0"/>
              <w:right w:val="single" w:color="auto" w:sz="4" w:space="0"/>
            </w:tcBorders>
            <w:vAlign w:val="center"/>
          </w:tcPr>
          <w:p w14:paraId="2B68966B">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纵向滑轨和横向滑轨的局部水平度</w:t>
            </w:r>
          </w:p>
        </w:tc>
        <w:tc>
          <w:tcPr>
            <w:tcW w:w="1171" w:type="dxa"/>
            <w:tcBorders>
              <w:top w:val="single" w:color="auto" w:sz="4" w:space="0"/>
              <w:left w:val="nil"/>
              <w:bottom w:val="single" w:color="auto" w:sz="4" w:space="0"/>
              <w:right w:val="single" w:color="auto" w:sz="4" w:space="0"/>
            </w:tcBorders>
            <w:vAlign w:val="center"/>
          </w:tcPr>
          <w:p w14:paraId="665F431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≤0.04mm/m</w:t>
            </w:r>
          </w:p>
        </w:tc>
      </w:tr>
      <w:tr w14:paraId="4F5A0C8F">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6A21A001">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7163" w:type="dxa"/>
            <w:tcBorders>
              <w:top w:val="single" w:color="auto" w:sz="4" w:space="0"/>
              <w:left w:val="single" w:color="auto" w:sz="4" w:space="0"/>
              <w:bottom w:val="single" w:color="auto" w:sz="4" w:space="0"/>
              <w:right w:val="single" w:color="auto" w:sz="4" w:space="0"/>
            </w:tcBorders>
            <w:vAlign w:val="center"/>
          </w:tcPr>
          <w:p w14:paraId="059E2D38">
            <w:pPr>
              <w:spacing w:after="0"/>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在太阳板吊挂装置下吊挂50N配重时</w:t>
            </w:r>
            <w:r>
              <w:rPr>
                <w:rFonts w:hint="eastAsia" w:ascii="Times New Roman" w:hAnsi="Times New Roman" w:eastAsia="宋体" w:cs="Times New Roman"/>
                <w:sz w:val="20"/>
                <w:szCs w:val="20"/>
              </w:rPr>
              <w:t>，横、纵方向</w:t>
            </w:r>
            <w:r>
              <w:rPr>
                <w:rFonts w:ascii="Times New Roman" w:hAnsi="Times New Roman" w:eastAsia="宋体" w:cs="Times New Roman"/>
                <w:sz w:val="20"/>
                <w:szCs w:val="20"/>
              </w:rPr>
              <w:t>滑动摩擦力</w:t>
            </w:r>
          </w:p>
          <w:p w14:paraId="2993A0E4">
            <w:pP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注：选用轴承的滚动摩擦系数应优于0</w:t>
            </w:r>
            <w:r>
              <w:rPr>
                <w:rFonts w:ascii="Times New Roman" w:hAnsi="Times New Roman" w:eastAsia="宋体" w:cs="Times New Roman"/>
                <w:sz w:val="20"/>
                <w:szCs w:val="20"/>
              </w:rPr>
              <w:t>.003</w:t>
            </w:r>
            <w:r>
              <w:rPr>
                <w:rFonts w:hint="eastAsia" w:ascii="Times New Roman" w:hAnsi="Times New Roman" w:eastAsia="宋体" w:cs="Times New Roman"/>
                <w:sz w:val="20"/>
                <w:szCs w:val="20"/>
              </w:rPr>
              <w:t>，摩擦力值可现场实测</w:t>
            </w:r>
          </w:p>
        </w:tc>
        <w:tc>
          <w:tcPr>
            <w:tcW w:w="1171" w:type="dxa"/>
            <w:tcBorders>
              <w:top w:val="single" w:color="auto" w:sz="4" w:space="0"/>
              <w:left w:val="nil"/>
              <w:bottom w:val="single" w:color="auto" w:sz="4" w:space="0"/>
              <w:right w:val="single" w:color="auto" w:sz="4" w:space="0"/>
            </w:tcBorders>
            <w:vAlign w:val="center"/>
          </w:tcPr>
          <w:p w14:paraId="547163D4">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0.25N</w:t>
            </w:r>
          </w:p>
        </w:tc>
      </w:tr>
      <w:tr w14:paraId="5389F52D">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456FA1DA">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7163" w:type="dxa"/>
            <w:tcBorders>
              <w:top w:val="single" w:color="auto" w:sz="4" w:space="0"/>
              <w:left w:val="single" w:color="auto" w:sz="4" w:space="0"/>
              <w:bottom w:val="single" w:color="auto" w:sz="4" w:space="0"/>
              <w:right w:val="single" w:color="auto" w:sz="4" w:space="0"/>
            </w:tcBorders>
            <w:vAlign w:val="center"/>
          </w:tcPr>
          <w:p w14:paraId="48C6D8EB">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导轨能在滑动范围内各处静止</w:t>
            </w:r>
          </w:p>
        </w:tc>
        <w:tc>
          <w:tcPr>
            <w:tcW w:w="1171" w:type="dxa"/>
            <w:tcBorders>
              <w:top w:val="single" w:color="auto" w:sz="4" w:space="0"/>
              <w:left w:val="nil"/>
              <w:bottom w:val="single" w:color="auto" w:sz="4" w:space="0"/>
              <w:right w:val="single" w:color="auto" w:sz="4" w:space="0"/>
            </w:tcBorders>
            <w:vAlign w:val="center"/>
          </w:tcPr>
          <w:p w14:paraId="0F7C89A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是否静止</w:t>
            </w:r>
          </w:p>
        </w:tc>
      </w:tr>
      <w:tr w14:paraId="3C787BEE">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1895F60C">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12</w:t>
            </w:r>
          </w:p>
        </w:tc>
        <w:tc>
          <w:tcPr>
            <w:tcW w:w="7163" w:type="dxa"/>
            <w:tcBorders>
              <w:top w:val="single" w:color="auto" w:sz="4" w:space="0"/>
              <w:left w:val="single" w:color="auto" w:sz="4" w:space="0"/>
              <w:bottom w:val="single" w:color="auto" w:sz="4" w:space="0"/>
              <w:right w:val="single" w:color="auto" w:sz="4" w:space="0"/>
            </w:tcBorders>
            <w:vAlign w:val="center"/>
          </w:tcPr>
          <w:p w14:paraId="0F64B026">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在展开桁架太阳翼收拢位置承载</w:t>
            </w:r>
            <w:r>
              <w:rPr>
                <w:rFonts w:hint="eastAsia" w:ascii="Times New Roman" w:hAnsi="Times New Roman" w:eastAsia="宋体" w:cs="Times New Roman"/>
                <w:sz w:val="20"/>
                <w:szCs w:val="20"/>
              </w:rPr>
              <w:t>15</w:t>
            </w:r>
            <w:r>
              <w:rPr>
                <w:rFonts w:ascii="Times New Roman" w:hAnsi="Times New Roman" w:eastAsia="宋体" w:cs="Times New Roman"/>
                <w:sz w:val="20"/>
                <w:szCs w:val="20"/>
              </w:rPr>
              <w:t>kg载荷时变形量</w:t>
            </w:r>
          </w:p>
          <w:p w14:paraId="78087436">
            <w:pP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必要时进行加固</w:t>
            </w:r>
          </w:p>
        </w:tc>
        <w:tc>
          <w:tcPr>
            <w:tcW w:w="1171" w:type="dxa"/>
            <w:tcBorders>
              <w:top w:val="single" w:color="auto" w:sz="4" w:space="0"/>
              <w:left w:val="nil"/>
              <w:bottom w:val="single" w:color="auto" w:sz="4" w:space="0"/>
              <w:right w:val="single" w:color="auto" w:sz="4" w:space="0"/>
            </w:tcBorders>
            <w:vAlign w:val="center"/>
          </w:tcPr>
          <w:p w14:paraId="1C57B0EA">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≤0.15mm</w:t>
            </w:r>
          </w:p>
        </w:tc>
      </w:tr>
      <w:tr w14:paraId="1B77118A">
        <w:tblPrEx>
          <w:tblCellMar>
            <w:top w:w="0" w:type="dxa"/>
            <w:left w:w="108" w:type="dxa"/>
            <w:bottom w:w="0" w:type="dxa"/>
            <w:right w:w="108" w:type="dxa"/>
          </w:tblCellMar>
        </w:tblPrEx>
        <w:trPr>
          <w:trHeight w:val="38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14:paraId="3571C9AA">
            <w:pPr>
              <w:jc w:val="center"/>
              <w:textAlignment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13</w:t>
            </w:r>
          </w:p>
        </w:tc>
        <w:tc>
          <w:tcPr>
            <w:tcW w:w="7163" w:type="dxa"/>
            <w:tcBorders>
              <w:top w:val="single" w:color="auto" w:sz="4" w:space="0"/>
              <w:left w:val="single" w:color="auto" w:sz="4" w:space="0"/>
              <w:bottom w:val="single" w:color="auto" w:sz="4" w:space="0"/>
              <w:right w:val="single" w:color="auto" w:sz="4" w:space="0"/>
            </w:tcBorders>
            <w:vAlign w:val="center"/>
          </w:tcPr>
          <w:p w14:paraId="0597261C">
            <w:pPr>
              <w:spacing w:after="0"/>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横导轨设计应尽量轻便，</w:t>
            </w:r>
            <w:r>
              <w:rPr>
                <w:rFonts w:ascii="Times New Roman" w:hAnsi="Times New Roman" w:eastAsia="宋体" w:cs="Times New Roman"/>
                <w:sz w:val="20"/>
                <w:szCs w:val="20"/>
              </w:rPr>
              <w:t>单根横导轨与滑车设计重量</w:t>
            </w:r>
          </w:p>
        </w:tc>
        <w:tc>
          <w:tcPr>
            <w:tcW w:w="1171" w:type="dxa"/>
            <w:tcBorders>
              <w:top w:val="single" w:color="auto" w:sz="4" w:space="0"/>
              <w:left w:val="nil"/>
              <w:bottom w:val="single" w:color="auto" w:sz="4" w:space="0"/>
              <w:right w:val="single" w:color="auto" w:sz="4" w:space="0"/>
            </w:tcBorders>
            <w:vAlign w:val="center"/>
          </w:tcPr>
          <w:p w14:paraId="126735EB">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≤4kg</w:t>
            </w:r>
            <w:r>
              <w:rPr>
                <w:rFonts w:hint="eastAsia" w:ascii="Times New Roman" w:hAnsi="Times New Roman" w:eastAsia="宋体" w:cs="Times New Roman"/>
                <w:sz w:val="20"/>
                <w:szCs w:val="20"/>
              </w:rPr>
              <w:t xml:space="preserve"> </w:t>
            </w:r>
          </w:p>
        </w:tc>
      </w:tr>
    </w:tbl>
    <w:p w14:paraId="512F912A">
      <w:pPr>
        <w:numPr>
          <w:ilvl w:val="0"/>
          <w:numId w:val="2"/>
        </w:numPr>
        <w:adjustRightInd w:val="0"/>
        <w:snapToGrid w:val="0"/>
        <w:spacing w:line="360" w:lineRule="auto"/>
        <w:ind w:left="0" w:leftChars="0" w:firstLine="420" w:firstLineChars="0"/>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其他要求：</w:t>
      </w:r>
    </w:p>
    <w:p w14:paraId="050B4A81">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1）导轨的端部需要有防撞限位装置，不允许出现滑脱的可能；</w:t>
      </w:r>
    </w:p>
    <w:p w14:paraId="4FB71238">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2）产品在横轨下端行程中，不允许出现滑车在横导轨端部时，导轨出现翘曲的情况；</w:t>
      </w:r>
    </w:p>
    <w:p w14:paraId="74B30CC8">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3）导轨和轴承表面无锈蚀、划伤、开裂等缺陷和损伤；</w:t>
      </w:r>
    </w:p>
    <w:p w14:paraId="7A754B5A">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4）吊挂轴承无锈蚀、转动良好；</w:t>
      </w:r>
    </w:p>
    <w:p w14:paraId="0782DDAE">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5）展开桁架应设置有接地点，避免静电累积；</w:t>
      </w:r>
    </w:p>
    <w:p w14:paraId="0678107C">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6）展开架的设计应遵循一定的安全性原则，设计应避免装调中可能发生的划伤、跌落等风险；</w:t>
      </w:r>
    </w:p>
    <w:p w14:paraId="0D14829D">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7）配套1套摩擦阻力计及其配合展开架测试的工装；</w:t>
      </w:r>
    </w:p>
    <w:p w14:paraId="7F7403C4">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8）改造地点：采购方工厂。</w:t>
      </w:r>
    </w:p>
    <w:p w14:paraId="022E1F45">
      <w:pPr>
        <w:numPr>
          <w:ilvl w:val="0"/>
          <w:numId w:val="0"/>
        </w:numPr>
        <w:tabs>
          <w:tab w:val="left" w:pos="0"/>
        </w:tabs>
        <w:adjustRightInd w:val="0"/>
        <w:snapToGrid w:val="0"/>
        <w:spacing w:line="360" w:lineRule="auto"/>
        <w:ind w:left="0" w:leftChars="0" w:firstLine="640" w:firstLineChars="200"/>
        <w:jc w:val="left"/>
        <w:rPr>
          <w:rFonts w:hint="eastAsia" w:ascii="仿宋_GB2312" w:hAnsi="仿宋_GB2312" w:eastAsia="仿宋_GB2312" w:cs="仿宋_GB2312"/>
          <w:color w:val="222222"/>
          <w:sz w:val="32"/>
          <w:szCs w:val="32"/>
          <w:shd w:val="clear" w:color="auto" w:fill="FFFFFF"/>
          <w:lang w:val="en-US" w:eastAsia="zh-CN"/>
        </w:rPr>
      </w:pPr>
      <w:r>
        <w:rPr>
          <w:rFonts w:hint="default" w:ascii="仿宋_GB2312" w:hAnsi="仿宋_GB2312" w:eastAsia="仿宋_GB2312" w:cs="仿宋_GB2312"/>
          <w:color w:val="222222"/>
          <w:kern w:val="2"/>
          <w:sz w:val="32"/>
          <w:szCs w:val="32"/>
          <w:shd w:val="clear" w:fill="FFFFFF"/>
          <w:lang w:val="en-US" w:eastAsia="zh-CN" w:bidi="ar-SA"/>
        </w:rPr>
        <w:t>（</w:t>
      </w:r>
      <w:r>
        <w:rPr>
          <w:rFonts w:hint="eastAsia" w:ascii="仿宋_GB2312" w:hAnsi="仿宋_GB2312" w:eastAsia="仿宋_GB2312" w:cs="仿宋_GB2312"/>
          <w:color w:val="222222"/>
          <w:kern w:val="2"/>
          <w:sz w:val="32"/>
          <w:szCs w:val="32"/>
          <w:shd w:val="clear" w:fill="FFFFFF"/>
          <w:lang w:val="en-US" w:eastAsia="zh-CN" w:bidi="ar-SA"/>
        </w:rPr>
        <w:t>四</w:t>
      </w:r>
      <w:r>
        <w:rPr>
          <w:rFonts w:hint="default" w:ascii="仿宋_GB2312" w:hAnsi="仿宋_GB2312" w:eastAsia="仿宋_GB2312" w:cs="仿宋_GB2312"/>
          <w:color w:val="222222"/>
          <w:kern w:val="2"/>
          <w:sz w:val="32"/>
          <w:szCs w:val="32"/>
          <w:shd w:val="clear" w:fill="FFFFFF"/>
          <w:lang w:val="en-US" w:eastAsia="zh-CN" w:bidi="ar-SA"/>
        </w:rPr>
        <w:t>）</w:t>
      </w:r>
      <w:r>
        <w:rPr>
          <w:rFonts w:hint="eastAsia" w:ascii="仿宋_GB2312" w:hAnsi="仿宋_GB2312" w:eastAsia="仿宋_GB2312" w:cs="仿宋_GB2312"/>
          <w:color w:val="222222"/>
          <w:sz w:val="32"/>
          <w:szCs w:val="32"/>
          <w:shd w:val="clear" w:color="auto" w:fill="FFFFFF"/>
          <w:lang w:val="en-US" w:eastAsia="zh-CN"/>
        </w:rPr>
        <w:t>产品说明</w:t>
      </w:r>
    </w:p>
    <w:p w14:paraId="5E266908">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太阳翼内板重5.5kg，外板重5.5kg，SADA重量为4kg。展开机构末端展开力矩≥0.6Nm。</w:t>
      </w:r>
    </w:p>
    <w:p w14:paraId="0C6575EC">
      <w:pPr>
        <w:numPr>
          <w:ilvl w:val="0"/>
          <w:numId w:val="3"/>
        </w:numPr>
        <w:adjustRightInd w:val="0"/>
        <w:snapToGrid w:val="0"/>
        <w:spacing w:line="360" w:lineRule="auto"/>
        <w:ind w:left="0" w:leftChars="0" w:firstLine="640" w:firstLineChars="200"/>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验收与交付</w:t>
      </w:r>
    </w:p>
    <w:p w14:paraId="6FBC4229">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1）改造完成后，按照表2开展验收，改造实施方现场开展指标测量，我方现场对指标进行复核确认。静置48小时后进行精度复测，如果精度不满足要求，需要进行再次调整和静置24小时后测量。</w:t>
      </w:r>
    </w:p>
    <w:p w14:paraId="36431C87">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改造完成需提供最新版本的CAD图纸及三维模型（STP格式），模型与图纸与改造后实物一致。</w:t>
      </w:r>
    </w:p>
    <w:p w14:paraId="6F199E1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表2 展开桁架验收数据记录表</w:t>
      </w:r>
    </w:p>
    <w:tbl>
      <w:tblPr>
        <w:tblStyle w:val="6"/>
        <w:tblW w:w="4997" w:type="pct"/>
        <w:jc w:val="center"/>
        <w:tblLayout w:type="fixed"/>
        <w:tblCellMar>
          <w:top w:w="0" w:type="dxa"/>
          <w:left w:w="108" w:type="dxa"/>
          <w:bottom w:w="0" w:type="dxa"/>
          <w:right w:w="108" w:type="dxa"/>
        </w:tblCellMar>
      </w:tblPr>
      <w:tblGrid>
        <w:gridCol w:w="808"/>
        <w:gridCol w:w="3594"/>
        <w:gridCol w:w="1145"/>
        <w:gridCol w:w="909"/>
        <w:gridCol w:w="875"/>
        <w:gridCol w:w="849"/>
        <w:gridCol w:w="659"/>
      </w:tblGrid>
      <w:tr w14:paraId="09E9492D">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46E440CC">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序号</w:t>
            </w:r>
          </w:p>
        </w:tc>
        <w:tc>
          <w:tcPr>
            <w:tcW w:w="2033" w:type="pct"/>
            <w:tcBorders>
              <w:top w:val="single" w:color="auto" w:sz="4" w:space="0"/>
              <w:left w:val="single" w:color="auto" w:sz="4" w:space="0"/>
              <w:bottom w:val="single" w:color="auto" w:sz="4" w:space="0"/>
              <w:right w:val="single" w:color="auto" w:sz="4" w:space="0"/>
            </w:tcBorders>
            <w:vAlign w:val="center"/>
          </w:tcPr>
          <w:p w14:paraId="7DF94173">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测试项目</w:t>
            </w:r>
          </w:p>
        </w:tc>
        <w:tc>
          <w:tcPr>
            <w:tcW w:w="647" w:type="pct"/>
            <w:tcBorders>
              <w:top w:val="single" w:color="auto" w:sz="4" w:space="0"/>
              <w:left w:val="nil"/>
              <w:bottom w:val="single" w:color="auto" w:sz="4" w:space="0"/>
              <w:right w:val="single" w:color="auto" w:sz="4" w:space="0"/>
            </w:tcBorders>
            <w:vAlign w:val="center"/>
          </w:tcPr>
          <w:p w14:paraId="5E50DEB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要求值</w:t>
            </w:r>
          </w:p>
        </w:tc>
        <w:tc>
          <w:tcPr>
            <w:tcW w:w="514" w:type="pct"/>
            <w:tcBorders>
              <w:top w:val="single" w:color="auto" w:sz="4" w:space="0"/>
              <w:left w:val="nil"/>
              <w:bottom w:val="single" w:color="auto" w:sz="4" w:space="0"/>
              <w:right w:val="single" w:color="auto" w:sz="4" w:space="0"/>
            </w:tcBorders>
            <w:vAlign w:val="center"/>
          </w:tcPr>
          <w:p w14:paraId="5F7E3CE5">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实测值</w:t>
            </w:r>
          </w:p>
        </w:tc>
        <w:tc>
          <w:tcPr>
            <w:tcW w:w="494" w:type="pct"/>
            <w:tcBorders>
              <w:top w:val="single" w:color="auto" w:sz="4" w:space="0"/>
              <w:left w:val="nil"/>
              <w:bottom w:val="single" w:color="auto" w:sz="4" w:space="0"/>
              <w:right w:val="single" w:color="auto" w:sz="4" w:space="0"/>
            </w:tcBorders>
            <w:vAlign w:val="center"/>
          </w:tcPr>
          <w:p w14:paraId="08F31288">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检测人</w:t>
            </w:r>
          </w:p>
        </w:tc>
        <w:tc>
          <w:tcPr>
            <w:tcW w:w="480" w:type="pct"/>
            <w:tcBorders>
              <w:top w:val="single" w:color="auto" w:sz="4" w:space="0"/>
              <w:left w:val="nil"/>
              <w:bottom w:val="single" w:color="auto" w:sz="4" w:space="0"/>
              <w:right w:val="single" w:color="auto" w:sz="4" w:space="0"/>
            </w:tcBorders>
            <w:vAlign w:val="center"/>
          </w:tcPr>
          <w:p w14:paraId="701AB01D">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复核人</w:t>
            </w:r>
          </w:p>
        </w:tc>
        <w:tc>
          <w:tcPr>
            <w:tcW w:w="372" w:type="pct"/>
            <w:tcBorders>
              <w:top w:val="single" w:color="auto" w:sz="4" w:space="0"/>
              <w:left w:val="nil"/>
              <w:bottom w:val="single" w:color="auto" w:sz="4" w:space="0"/>
              <w:right w:val="single" w:color="auto" w:sz="4" w:space="0"/>
            </w:tcBorders>
            <w:vAlign w:val="center"/>
          </w:tcPr>
          <w:p w14:paraId="4AE33807">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备注</w:t>
            </w:r>
          </w:p>
        </w:tc>
      </w:tr>
      <w:tr w14:paraId="153DC6BB">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4D9936C5">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w:t>
            </w:r>
          </w:p>
        </w:tc>
        <w:tc>
          <w:tcPr>
            <w:tcW w:w="3682" w:type="dxa"/>
            <w:tcBorders>
              <w:top w:val="single" w:color="auto" w:sz="4" w:space="0"/>
              <w:left w:val="single" w:color="auto" w:sz="4" w:space="0"/>
              <w:bottom w:val="single" w:color="auto" w:sz="4" w:space="0"/>
              <w:right w:val="single" w:color="auto" w:sz="4" w:space="0"/>
            </w:tcBorders>
            <w:vAlign w:val="center"/>
          </w:tcPr>
          <w:p w14:paraId="4DBE7213">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纵轨轴线距地面的高度</w:t>
            </w:r>
          </w:p>
        </w:tc>
        <w:tc>
          <w:tcPr>
            <w:tcW w:w="1173" w:type="dxa"/>
            <w:tcBorders>
              <w:top w:val="single" w:color="auto" w:sz="4" w:space="0"/>
              <w:left w:val="nil"/>
              <w:bottom w:val="single" w:color="auto" w:sz="4" w:space="0"/>
              <w:right w:val="single" w:color="auto" w:sz="4" w:space="0"/>
            </w:tcBorders>
            <w:vAlign w:val="center"/>
          </w:tcPr>
          <w:p w14:paraId="1E2B20B7">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4m</w:t>
            </w:r>
          </w:p>
        </w:tc>
        <w:tc>
          <w:tcPr>
            <w:tcW w:w="514" w:type="pct"/>
            <w:tcBorders>
              <w:top w:val="single" w:color="auto" w:sz="4" w:space="0"/>
              <w:left w:val="nil"/>
              <w:bottom w:val="single" w:color="auto" w:sz="4" w:space="0"/>
              <w:right w:val="single" w:color="auto" w:sz="4" w:space="0"/>
            </w:tcBorders>
            <w:vAlign w:val="center"/>
          </w:tcPr>
          <w:p w14:paraId="7792CFD7">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563C5042">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62DFD635">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40298E1D">
            <w:pPr>
              <w:jc w:val="center"/>
              <w:textAlignment w:val="center"/>
              <w:rPr>
                <w:rFonts w:ascii="Times New Roman" w:hAnsi="Times New Roman" w:eastAsia="宋体" w:cs="Times New Roman"/>
                <w:sz w:val="20"/>
                <w:szCs w:val="20"/>
              </w:rPr>
            </w:pPr>
          </w:p>
        </w:tc>
      </w:tr>
      <w:tr w14:paraId="5307B60B">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1FF1510D">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3682" w:type="dxa"/>
            <w:tcBorders>
              <w:top w:val="single" w:color="auto" w:sz="4" w:space="0"/>
              <w:left w:val="single" w:color="auto" w:sz="4" w:space="0"/>
              <w:bottom w:val="single" w:color="auto" w:sz="4" w:space="0"/>
              <w:right w:val="single" w:color="auto" w:sz="4" w:space="0"/>
            </w:tcBorders>
            <w:vAlign w:val="center"/>
          </w:tcPr>
          <w:p w14:paraId="05D8A6A8">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单根纵向导轨的有效长度</w:t>
            </w:r>
          </w:p>
        </w:tc>
        <w:tc>
          <w:tcPr>
            <w:tcW w:w="1173" w:type="dxa"/>
            <w:tcBorders>
              <w:top w:val="single" w:color="auto" w:sz="4" w:space="0"/>
              <w:left w:val="nil"/>
              <w:bottom w:val="single" w:color="auto" w:sz="4" w:space="0"/>
              <w:right w:val="single" w:color="auto" w:sz="4" w:space="0"/>
            </w:tcBorders>
            <w:vAlign w:val="center"/>
          </w:tcPr>
          <w:p w14:paraId="637E4116">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5.2m</w:t>
            </w:r>
          </w:p>
        </w:tc>
        <w:tc>
          <w:tcPr>
            <w:tcW w:w="514" w:type="pct"/>
            <w:tcBorders>
              <w:top w:val="single" w:color="auto" w:sz="4" w:space="0"/>
              <w:left w:val="nil"/>
              <w:bottom w:val="single" w:color="auto" w:sz="4" w:space="0"/>
              <w:right w:val="single" w:color="auto" w:sz="4" w:space="0"/>
            </w:tcBorders>
            <w:vAlign w:val="center"/>
          </w:tcPr>
          <w:p w14:paraId="7D93E2D2">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2D719FD4">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7B0D667F">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4C221836">
            <w:pPr>
              <w:jc w:val="center"/>
              <w:textAlignment w:val="center"/>
              <w:rPr>
                <w:rFonts w:ascii="Times New Roman" w:hAnsi="Times New Roman" w:eastAsia="宋体" w:cs="Times New Roman"/>
                <w:sz w:val="20"/>
                <w:szCs w:val="20"/>
              </w:rPr>
            </w:pPr>
          </w:p>
        </w:tc>
      </w:tr>
      <w:tr w14:paraId="2E7ADD0B">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7CE3F6EE">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3</w:t>
            </w:r>
          </w:p>
        </w:tc>
        <w:tc>
          <w:tcPr>
            <w:tcW w:w="3682" w:type="dxa"/>
            <w:tcBorders>
              <w:top w:val="single" w:color="auto" w:sz="4" w:space="0"/>
              <w:left w:val="single" w:color="auto" w:sz="4" w:space="0"/>
              <w:bottom w:val="single" w:color="auto" w:sz="4" w:space="0"/>
              <w:right w:val="single" w:color="auto" w:sz="4" w:space="0"/>
            </w:tcBorders>
            <w:vAlign w:val="center"/>
          </w:tcPr>
          <w:p w14:paraId="4474785E">
            <w:pP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纵轨直线度</w:t>
            </w:r>
          </w:p>
        </w:tc>
        <w:tc>
          <w:tcPr>
            <w:tcW w:w="1173" w:type="dxa"/>
            <w:tcBorders>
              <w:top w:val="single" w:color="auto" w:sz="4" w:space="0"/>
              <w:left w:val="nil"/>
              <w:bottom w:val="single" w:color="auto" w:sz="4" w:space="0"/>
              <w:right w:val="single" w:color="auto" w:sz="4" w:space="0"/>
            </w:tcBorders>
            <w:vAlign w:val="center"/>
          </w:tcPr>
          <w:p w14:paraId="433A94F3">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w:t>
            </w:r>
            <w:r>
              <w:rPr>
                <w:rFonts w:ascii="Times New Roman" w:hAnsi="Times New Roman" w:eastAsia="宋体" w:cs="Times New Roman"/>
                <w:sz w:val="20"/>
                <w:szCs w:val="20"/>
              </w:rPr>
              <w:t>0.1</w:t>
            </w:r>
            <w:r>
              <w:rPr>
                <w:rFonts w:hint="eastAsia" w:ascii="Times New Roman" w:hAnsi="Times New Roman" w:eastAsia="宋体" w:cs="Times New Roman"/>
                <w:sz w:val="20"/>
                <w:szCs w:val="20"/>
              </w:rPr>
              <w:t>mm</w:t>
            </w:r>
            <w:r>
              <w:rPr>
                <w:rFonts w:ascii="Times New Roman" w:hAnsi="Times New Roman" w:eastAsia="宋体" w:cs="Times New Roman"/>
                <w:sz w:val="20"/>
                <w:szCs w:val="20"/>
              </w:rPr>
              <w:t>/</w:t>
            </w:r>
            <w:r>
              <w:rPr>
                <w:rFonts w:hint="eastAsia" w:ascii="Times New Roman" w:hAnsi="Times New Roman" w:eastAsia="宋体" w:cs="Times New Roman"/>
                <w:sz w:val="20"/>
                <w:szCs w:val="20"/>
              </w:rPr>
              <w:t>m</w:t>
            </w:r>
          </w:p>
        </w:tc>
        <w:tc>
          <w:tcPr>
            <w:tcW w:w="514" w:type="pct"/>
            <w:tcBorders>
              <w:top w:val="single" w:color="auto" w:sz="4" w:space="0"/>
              <w:left w:val="nil"/>
              <w:bottom w:val="single" w:color="auto" w:sz="4" w:space="0"/>
              <w:right w:val="single" w:color="auto" w:sz="4" w:space="0"/>
            </w:tcBorders>
            <w:vAlign w:val="center"/>
          </w:tcPr>
          <w:p w14:paraId="39711036">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4187AA9A">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0CA8BEA0">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40A5AA16">
            <w:pPr>
              <w:jc w:val="center"/>
              <w:textAlignment w:val="center"/>
              <w:rPr>
                <w:rFonts w:ascii="Times New Roman" w:hAnsi="Times New Roman" w:eastAsia="宋体" w:cs="Times New Roman"/>
                <w:sz w:val="20"/>
                <w:szCs w:val="20"/>
              </w:rPr>
            </w:pPr>
          </w:p>
        </w:tc>
      </w:tr>
      <w:tr w14:paraId="100A56B3">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3B583408">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3682" w:type="dxa"/>
            <w:tcBorders>
              <w:top w:val="single" w:color="auto" w:sz="4" w:space="0"/>
              <w:left w:val="single" w:color="auto" w:sz="4" w:space="0"/>
              <w:bottom w:val="single" w:color="auto" w:sz="4" w:space="0"/>
              <w:right w:val="single" w:color="auto" w:sz="4" w:space="0"/>
            </w:tcBorders>
            <w:vAlign w:val="center"/>
          </w:tcPr>
          <w:p w14:paraId="2ACC43DC">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纵轨</w:t>
            </w:r>
            <w:r>
              <w:rPr>
                <w:rFonts w:hint="eastAsia" w:ascii="Times New Roman" w:hAnsi="Times New Roman" w:eastAsia="宋体" w:cs="Times New Roman"/>
                <w:sz w:val="20"/>
                <w:szCs w:val="20"/>
              </w:rPr>
              <w:t>整根</w:t>
            </w:r>
            <w:r>
              <w:rPr>
                <w:rFonts w:ascii="Times New Roman" w:hAnsi="Times New Roman" w:eastAsia="宋体" w:cs="Times New Roman"/>
                <w:sz w:val="20"/>
                <w:szCs w:val="20"/>
              </w:rPr>
              <w:t>直线度</w:t>
            </w:r>
          </w:p>
        </w:tc>
        <w:tc>
          <w:tcPr>
            <w:tcW w:w="1173" w:type="dxa"/>
            <w:tcBorders>
              <w:top w:val="single" w:color="auto" w:sz="4" w:space="0"/>
              <w:left w:val="nil"/>
              <w:bottom w:val="single" w:color="auto" w:sz="4" w:space="0"/>
              <w:right w:val="single" w:color="auto" w:sz="4" w:space="0"/>
            </w:tcBorders>
            <w:vAlign w:val="center"/>
          </w:tcPr>
          <w:p w14:paraId="79540D8F">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≤0.5mm</w:t>
            </w:r>
          </w:p>
        </w:tc>
        <w:tc>
          <w:tcPr>
            <w:tcW w:w="514" w:type="pct"/>
            <w:tcBorders>
              <w:top w:val="single" w:color="auto" w:sz="4" w:space="0"/>
              <w:left w:val="nil"/>
              <w:bottom w:val="single" w:color="auto" w:sz="4" w:space="0"/>
              <w:right w:val="single" w:color="auto" w:sz="4" w:space="0"/>
            </w:tcBorders>
            <w:vAlign w:val="center"/>
          </w:tcPr>
          <w:p w14:paraId="28992175">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15A55EBF">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043085AE">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548511D7">
            <w:pPr>
              <w:jc w:val="center"/>
              <w:textAlignment w:val="center"/>
              <w:rPr>
                <w:rFonts w:ascii="Times New Roman" w:hAnsi="Times New Roman" w:eastAsia="宋体" w:cs="Times New Roman"/>
                <w:sz w:val="20"/>
                <w:szCs w:val="20"/>
              </w:rPr>
            </w:pPr>
          </w:p>
        </w:tc>
      </w:tr>
      <w:tr w14:paraId="1C2DFE7E">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07E3112B">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3682" w:type="dxa"/>
            <w:tcBorders>
              <w:top w:val="single" w:color="auto" w:sz="4" w:space="0"/>
              <w:left w:val="single" w:color="auto" w:sz="4" w:space="0"/>
              <w:bottom w:val="single" w:color="auto" w:sz="4" w:space="0"/>
              <w:right w:val="single" w:color="auto" w:sz="4" w:space="0"/>
            </w:tcBorders>
            <w:vAlign w:val="center"/>
          </w:tcPr>
          <w:p w14:paraId="3C17C239">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纵轨平行度</w:t>
            </w:r>
          </w:p>
        </w:tc>
        <w:tc>
          <w:tcPr>
            <w:tcW w:w="1173" w:type="dxa"/>
            <w:tcBorders>
              <w:top w:val="single" w:color="auto" w:sz="4" w:space="0"/>
              <w:left w:val="nil"/>
              <w:bottom w:val="single" w:color="auto" w:sz="4" w:space="0"/>
              <w:right w:val="single" w:color="auto" w:sz="4" w:space="0"/>
            </w:tcBorders>
            <w:vAlign w:val="center"/>
          </w:tcPr>
          <w:p w14:paraId="7682D6C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 mm</w:t>
            </w:r>
          </w:p>
        </w:tc>
        <w:tc>
          <w:tcPr>
            <w:tcW w:w="514" w:type="pct"/>
            <w:tcBorders>
              <w:top w:val="single" w:color="auto" w:sz="4" w:space="0"/>
              <w:left w:val="nil"/>
              <w:bottom w:val="single" w:color="auto" w:sz="4" w:space="0"/>
              <w:right w:val="single" w:color="auto" w:sz="4" w:space="0"/>
            </w:tcBorders>
            <w:vAlign w:val="center"/>
          </w:tcPr>
          <w:p w14:paraId="14757FFC">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7ABBA050">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0B021EFE">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6B6BA88C">
            <w:pPr>
              <w:jc w:val="center"/>
              <w:textAlignment w:val="center"/>
              <w:rPr>
                <w:rFonts w:ascii="Times New Roman" w:hAnsi="Times New Roman" w:eastAsia="宋体" w:cs="Times New Roman"/>
                <w:sz w:val="20"/>
                <w:szCs w:val="20"/>
              </w:rPr>
            </w:pPr>
          </w:p>
        </w:tc>
      </w:tr>
      <w:tr w14:paraId="04AB543D">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5295E496">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6</w:t>
            </w:r>
          </w:p>
        </w:tc>
        <w:tc>
          <w:tcPr>
            <w:tcW w:w="3682" w:type="dxa"/>
            <w:tcBorders>
              <w:top w:val="single" w:color="auto" w:sz="4" w:space="0"/>
              <w:left w:val="single" w:color="auto" w:sz="4" w:space="0"/>
              <w:bottom w:val="single" w:color="auto" w:sz="4" w:space="0"/>
              <w:right w:val="single" w:color="auto" w:sz="4" w:space="0"/>
            </w:tcBorders>
            <w:vAlign w:val="center"/>
          </w:tcPr>
          <w:p w14:paraId="406648D9">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横向导轨的有效长度</w:t>
            </w:r>
          </w:p>
        </w:tc>
        <w:tc>
          <w:tcPr>
            <w:tcW w:w="1173" w:type="dxa"/>
            <w:tcBorders>
              <w:top w:val="single" w:color="auto" w:sz="4" w:space="0"/>
              <w:left w:val="nil"/>
              <w:bottom w:val="single" w:color="auto" w:sz="4" w:space="0"/>
              <w:right w:val="single" w:color="auto" w:sz="4" w:space="0"/>
            </w:tcBorders>
            <w:vAlign w:val="center"/>
          </w:tcPr>
          <w:p w14:paraId="01658DA9">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w:t>
            </w:r>
            <w:r>
              <w:rPr>
                <w:rFonts w:ascii="Times New Roman" w:hAnsi="Times New Roman" w:eastAsia="宋体" w:cs="Times New Roman"/>
                <w:sz w:val="20"/>
                <w:szCs w:val="20"/>
              </w:rPr>
              <w:t>m</w:t>
            </w:r>
          </w:p>
        </w:tc>
        <w:tc>
          <w:tcPr>
            <w:tcW w:w="514" w:type="pct"/>
            <w:tcBorders>
              <w:top w:val="single" w:color="auto" w:sz="4" w:space="0"/>
              <w:left w:val="nil"/>
              <w:bottom w:val="single" w:color="auto" w:sz="4" w:space="0"/>
              <w:right w:val="single" w:color="auto" w:sz="4" w:space="0"/>
            </w:tcBorders>
            <w:vAlign w:val="center"/>
          </w:tcPr>
          <w:p w14:paraId="2FF84843">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62F91133">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0815B539">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43D605DA">
            <w:pPr>
              <w:jc w:val="center"/>
              <w:textAlignment w:val="center"/>
              <w:rPr>
                <w:rFonts w:ascii="Times New Roman" w:hAnsi="Times New Roman" w:eastAsia="宋体" w:cs="Times New Roman"/>
                <w:sz w:val="20"/>
                <w:szCs w:val="20"/>
              </w:rPr>
            </w:pPr>
          </w:p>
        </w:tc>
      </w:tr>
      <w:tr w14:paraId="25D1CCCF">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46DAA564">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3682" w:type="dxa"/>
            <w:tcBorders>
              <w:top w:val="single" w:color="auto" w:sz="4" w:space="0"/>
              <w:left w:val="single" w:color="auto" w:sz="4" w:space="0"/>
              <w:bottom w:val="single" w:color="auto" w:sz="4" w:space="0"/>
              <w:right w:val="single" w:color="auto" w:sz="4" w:space="0"/>
            </w:tcBorders>
            <w:vAlign w:val="center"/>
          </w:tcPr>
          <w:p w14:paraId="05FCD191">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横轨直线度</w:t>
            </w:r>
          </w:p>
        </w:tc>
        <w:tc>
          <w:tcPr>
            <w:tcW w:w="1173" w:type="dxa"/>
            <w:tcBorders>
              <w:top w:val="single" w:color="auto" w:sz="4" w:space="0"/>
              <w:left w:val="nil"/>
              <w:bottom w:val="single" w:color="auto" w:sz="4" w:space="0"/>
              <w:right w:val="single" w:color="auto" w:sz="4" w:space="0"/>
            </w:tcBorders>
            <w:vAlign w:val="center"/>
          </w:tcPr>
          <w:p w14:paraId="4F006CE9">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≤0.1mm</w:t>
            </w:r>
          </w:p>
        </w:tc>
        <w:tc>
          <w:tcPr>
            <w:tcW w:w="514" w:type="pct"/>
            <w:tcBorders>
              <w:top w:val="single" w:color="auto" w:sz="4" w:space="0"/>
              <w:left w:val="nil"/>
              <w:bottom w:val="single" w:color="auto" w:sz="4" w:space="0"/>
              <w:right w:val="single" w:color="auto" w:sz="4" w:space="0"/>
            </w:tcBorders>
            <w:vAlign w:val="center"/>
          </w:tcPr>
          <w:p w14:paraId="5E5EFA30">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7CB0F194">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2B30BB6B">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0792CD11">
            <w:pPr>
              <w:jc w:val="center"/>
              <w:textAlignment w:val="center"/>
              <w:rPr>
                <w:rFonts w:ascii="Times New Roman" w:hAnsi="Times New Roman" w:eastAsia="宋体" w:cs="Times New Roman"/>
                <w:sz w:val="20"/>
                <w:szCs w:val="20"/>
              </w:rPr>
            </w:pPr>
          </w:p>
        </w:tc>
      </w:tr>
      <w:tr w14:paraId="4035CAE1">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5F3A5F47">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3682" w:type="dxa"/>
            <w:tcBorders>
              <w:top w:val="single" w:color="auto" w:sz="4" w:space="0"/>
              <w:left w:val="single" w:color="auto" w:sz="4" w:space="0"/>
              <w:bottom w:val="single" w:color="auto" w:sz="4" w:space="0"/>
              <w:right w:val="single" w:color="auto" w:sz="4" w:space="0"/>
            </w:tcBorders>
            <w:vAlign w:val="center"/>
          </w:tcPr>
          <w:p w14:paraId="44681795">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导轨整体水平度</w:t>
            </w:r>
          </w:p>
        </w:tc>
        <w:tc>
          <w:tcPr>
            <w:tcW w:w="1173" w:type="dxa"/>
            <w:tcBorders>
              <w:top w:val="single" w:color="auto" w:sz="4" w:space="0"/>
              <w:left w:val="nil"/>
              <w:bottom w:val="single" w:color="auto" w:sz="4" w:space="0"/>
              <w:right w:val="single" w:color="auto" w:sz="4" w:space="0"/>
            </w:tcBorders>
            <w:vAlign w:val="center"/>
          </w:tcPr>
          <w:p w14:paraId="685D958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≤0.2mm</w:t>
            </w:r>
          </w:p>
        </w:tc>
        <w:tc>
          <w:tcPr>
            <w:tcW w:w="514" w:type="pct"/>
            <w:tcBorders>
              <w:top w:val="single" w:color="auto" w:sz="4" w:space="0"/>
              <w:left w:val="nil"/>
              <w:bottom w:val="single" w:color="auto" w:sz="4" w:space="0"/>
              <w:right w:val="single" w:color="auto" w:sz="4" w:space="0"/>
            </w:tcBorders>
            <w:vAlign w:val="center"/>
          </w:tcPr>
          <w:p w14:paraId="693F4E09">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3CA1AD39">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217F4A83">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2B5A3F29">
            <w:pPr>
              <w:jc w:val="center"/>
              <w:textAlignment w:val="center"/>
              <w:rPr>
                <w:rFonts w:ascii="Times New Roman" w:hAnsi="Times New Roman" w:eastAsia="宋体" w:cs="Times New Roman"/>
                <w:sz w:val="20"/>
                <w:szCs w:val="20"/>
              </w:rPr>
            </w:pPr>
          </w:p>
        </w:tc>
      </w:tr>
      <w:tr w14:paraId="7E129351">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270EB022">
            <w:pPr>
              <w:jc w:val="center"/>
              <w:textAlignment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9</w:t>
            </w:r>
          </w:p>
        </w:tc>
        <w:tc>
          <w:tcPr>
            <w:tcW w:w="3682" w:type="dxa"/>
            <w:tcBorders>
              <w:top w:val="single" w:color="auto" w:sz="4" w:space="0"/>
              <w:left w:val="single" w:color="auto" w:sz="4" w:space="0"/>
              <w:bottom w:val="single" w:color="auto" w:sz="4" w:space="0"/>
              <w:right w:val="single" w:color="auto" w:sz="4" w:space="0"/>
            </w:tcBorders>
            <w:vAlign w:val="center"/>
          </w:tcPr>
          <w:p w14:paraId="3D2A6CD5">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纵向滑轨和横向滑轨的局部水平度</w:t>
            </w:r>
          </w:p>
        </w:tc>
        <w:tc>
          <w:tcPr>
            <w:tcW w:w="1173" w:type="dxa"/>
            <w:tcBorders>
              <w:top w:val="single" w:color="auto" w:sz="4" w:space="0"/>
              <w:left w:val="nil"/>
              <w:bottom w:val="single" w:color="auto" w:sz="4" w:space="0"/>
              <w:right w:val="single" w:color="auto" w:sz="4" w:space="0"/>
            </w:tcBorders>
            <w:vAlign w:val="center"/>
          </w:tcPr>
          <w:p w14:paraId="1F9DF66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≤0.04mm/m</w:t>
            </w:r>
          </w:p>
        </w:tc>
        <w:tc>
          <w:tcPr>
            <w:tcW w:w="514" w:type="pct"/>
            <w:tcBorders>
              <w:top w:val="single" w:color="auto" w:sz="4" w:space="0"/>
              <w:left w:val="nil"/>
              <w:bottom w:val="single" w:color="auto" w:sz="4" w:space="0"/>
              <w:right w:val="single" w:color="auto" w:sz="4" w:space="0"/>
            </w:tcBorders>
            <w:vAlign w:val="center"/>
          </w:tcPr>
          <w:p w14:paraId="0A03A5A4">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48F64996">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2B71E47F">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4B57B048">
            <w:pPr>
              <w:jc w:val="center"/>
              <w:textAlignment w:val="center"/>
              <w:rPr>
                <w:rFonts w:ascii="Times New Roman" w:hAnsi="Times New Roman" w:eastAsia="宋体" w:cs="Times New Roman"/>
                <w:sz w:val="20"/>
                <w:szCs w:val="20"/>
              </w:rPr>
            </w:pPr>
          </w:p>
        </w:tc>
      </w:tr>
      <w:tr w14:paraId="5910ABC5">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02F9B403">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10</w:t>
            </w:r>
          </w:p>
        </w:tc>
        <w:tc>
          <w:tcPr>
            <w:tcW w:w="3682" w:type="dxa"/>
            <w:tcBorders>
              <w:top w:val="single" w:color="auto" w:sz="4" w:space="0"/>
              <w:left w:val="single" w:color="auto" w:sz="4" w:space="0"/>
              <w:bottom w:val="single" w:color="auto" w:sz="4" w:space="0"/>
              <w:right w:val="single" w:color="auto" w:sz="4" w:space="0"/>
            </w:tcBorders>
            <w:vAlign w:val="center"/>
          </w:tcPr>
          <w:p w14:paraId="03C43AF4">
            <w:pPr>
              <w:spacing w:after="0"/>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在太阳板吊挂装置下吊挂50N配重时，横、纵方向滑动摩擦力</w:t>
            </w:r>
          </w:p>
          <w:p w14:paraId="68AFF5CC">
            <w:pP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注：选用轴承的滚动摩擦系数应优于0.003，摩擦力值可现场实测</w:t>
            </w:r>
          </w:p>
        </w:tc>
        <w:tc>
          <w:tcPr>
            <w:tcW w:w="1173" w:type="dxa"/>
            <w:tcBorders>
              <w:top w:val="single" w:color="auto" w:sz="4" w:space="0"/>
              <w:left w:val="nil"/>
              <w:bottom w:val="single" w:color="auto" w:sz="4" w:space="0"/>
              <w:right w:val="single" w:color="auto" w:sz="4" w:space="0"/>
            </w:tcBorders>
            <w:vAlign w:val="center"/>
          </w:tcPr>
          <w:p w14:paraId="21AA65A1">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0.25N</w:t>
            </w:r>
          </w:p>
        </w:tc>
        <w:tc>
          <w:tcPr>
            <w:tcW w:w="514" w:type="pct"/>
            <w:tcBorders>
              <w:top w:val="single" w:color="auto" w:sz="4" w:space="0"/>
              <w:left w:val="nil"/>
              <w:bottom w:val="single" w:color="auto" w:sz="4" w:space="0"/>
              <w:right w:val="single" w:color="auto" w:sz="4" w:space="0"/>
            </w:tcBorders>
            <w:vAlign w:val="center"/>
          </w:tcPr>
          <w:p w14:paraId="21099274">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07443221">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5E43C220">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687B30EC">
            <w:pPr>
              <w:jc w:val="center"/>
              <w:textAlignment w:val="center"/>
              <w:rPr>
                <w:rFonts w:ascii="Times New Roman" w:hAnsi="Times New Roman" w:eastAsia="宋体" w:cs="Times New Roman"/>
                <w:sz w:val="20"/>
                <w:szCs w:val="20"/>
              </w:rPr>
            </w:pPr>
          </w:p>
        </w:tc>
      </w:tr>
      <w:tr w14:paraId="2C74F39C">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7CCF83E8">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11</w:t>
            </w:r>
          </w:p>
        </w:tc>
        <w:tc>
          <w:tcPr>
            <w:tcW w:w="3682" w:type="dxa"/>
            <w:tcBorders>
              <w:top w:val="single" w:color="auto" w:sz="4" w:space="0"/>
              <w:left w:val="single" w:color="auto" w:sz="4" w:space="0"/>
              <w:bottom w:val="single" w:color="auto" w:sz="4" w:space="0"/>
              <w:right w:val="single" w:color="auto" w:sz="4" w:space="0"/>
            </w:tcBorders>
            <w:vAlign w:val="center"/>
          </w:tcPr>
          <w:p w14:paraId="14B3D02C">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导轨能在滑动范围内各处静止</w:t>
            </w:r>
          </w:p>
        </w:tc>
        <w:tc>
          <w:tcPr>
            <w:tcW w:w="1173" w:type="dxa"/>
            <w:tcBorders>
              <w:top w:val="single" w:color="auto" w:sz="4" w:space="0"/>
              <w:left w:val="nil"/>
              <w:bottom w:val="single" w:color="auto" w:sz="4" w:space="0"/>
              <w:right w:val="single" w:color="auto" w:sz="4" w:space="0"/>
            </w:tcBorders>
            <w:vAlign w:val="center"/>
          </w:tcPr>
          <w:p w14:paraId="5145E4E6">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是否静止</w:t>
            </w:r>
          </w:p>
        </w:tc>
        <w:tc>
          <w:tcPr>
            <w:tcW w:w="514" w:type="pct"/>
            <w:tcBorders>
              <w:top w:val="single" w:color="auto" w:sz="4" w:space="0"/>
              <w:left w:val="nil"/>
              <w:bottom w:val="single" w:color="auto" w:sz="4" w:space="0"/>
              <w:right w:val="single" w:color="auto" w:sz="4" w:space="0"/>
            </w:tcBorders>
            <w:vAlign w:val="center"/>
          </w:tcPr>
          <w:p w14:paraId="016B3F40">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0A6618C0">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09D02E75">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12930008">
            <w:pPr>
              <w:jc w:val="center"/>
              <w:textAlignment w:val="center"/>
              <w:rPr>
                <w:rFonts w:ascii="Times New Roman" w:hAnsi="Times New Roman" w:eastAsia="宋体" w:cs="Times New Roman"/>
                <w:sz w:val="20"/>
                <w:szCs w:val="20"/>
              </w:rPr>
            </w:pPr>
          </w:p>
        </w:tc>
      </w:tr>
      <w:tr w14:paraId="4B61330F">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0B6A2F2D">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12</w:t>
            </w:r>
          </w:p>
        </w:tc>
        <w:tc>
          <w:tcPr>
            <w:tcW w:w="3682" w:type="dxa"/>
            <w:tcBorders>
              <w:top w:val="single" w:color="auto" w:sz="4" w:space="0"/>
              <w:left w:val="single" w:color="auto" w:sz="4" w:space="0"/>
              <w:bottom w:val="single" w:color="auto" w:sz="4" w:space="0"/>
              <w:right w:val="single" w:color="auto" w:sz="4" w:space="0"/>
            </w:tcBorders>
            <w:vAlign w:val="center"/>
          </w:tcPr>
          <w:p w14:paraId="605DCB85">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在展开桁架太阳翼收拢位置承载</w:t>
            </w:r>
            <w:r>
              <w:rPr>
                <w:rFonts w:hint="eastAsia" w:ascii="Times New Roman" w:hAnsi="Times New Roman" w:eastAsia="宋体" w:cs="Times New Roman"/>
                <w:sz w:val="20"/>
                <w:szCs w:val="20"/>
              </w:rPr>
              <w:t>15</w:t>
            </w:r>
            <w:r>
              <w:rPr>
                <w:rFonts w:ascii="Times New Roman" w:hAnsi="Times New Roman" w:eastAsia="宋体" w:cs="Times New Roman"/>
                <w:sz w:val="20"/>
                <w:szCs w:val="20"/>
              </w:rPr>
              <w:t>kg载荷时变形量</w:t>
            </w:r>
          </w:p>
        </w:tc>
        <w:tc>
          <w:tcPr>
            <w:tcW w:w="1173" w:type="dxa"/>
            <w:tcBorders>
              <w:top w:val="single" w:color="auto" w:sz="4" w:space="0"/>
              <w:left w:val="nil"/>
              <w:bottom w:val="single" w:color="auto" w:sz="4" w:space="0"/>
              <w:right w:val="single" w:color="auto" w:sz="4" w:space="0"/>
            </w:tcBorders>
            <w:vAlign w:val="center"/>
          </w:tcPr>
          <w:p w14:paraId="0955974E">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≤0.15mm</w:t>
            </w:r>
          </w:p>
        </w:tc>
        <w:tc>
          <w:tcPr>
            <w:tcW w:w="514" w:type="pct"/>
            <w:tcBorders>
              <w:top w:val="single" w:color="auto" w:sz="4" w:space="0"/>
              <w:left w:val="nil"/>
              <w:bottom w:val="single" w:color="auto" w:sz="4" w:space="0"/>
              <w:right w:val="single" w:color="auto" w:sz="4" w:space="0"/>
            </w:tcBorders>
            <w:vAlign w:val="center"/>
          </w:tcPr>
          <w:p w14:paraId="339A4F5F">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41E3C6A7">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5A48D806">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3794327A">
            <w:pPr>
              <w:jc w:val="center"/>
              <w:textAlignment w:val="center"/>
              <w:rPr>
                <w:rFonts w:ascii="Times New Roman" w:hAnsi="Times New Roman" w:eastAsia="宋体" w:cs="Times New Roman"/>
                <w:sz w:val="20"/>
                <w:szCs w:val="20"/>
              </w:rPr>
            </w:pPr>
          </w:p>
        </w:tc>
      </w:tr>
      <w:tr w14:paraId="0EFB11C1">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2593B9CE">
            <w:pPr>
              <w:jc w:val="center"/>
              <w:textAlignment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13</w:t>
            </w:r>
          </w:p>
        </w:tc>
        <w:tc>
          <w:tcPr>
            <w:tcW w:w="3682" w:type="dxa"/>
            <w:tcBorders>
              <w:top w:val="single" w:color="auto" w:sz="4" w:space="0"/>
              <w:left w:val="single" w:color="auto" w:sz="4" w:space="0"/>
              <w:bottom w:val="single" w:color="auto" w:sz="4" w:space="0"/>
              <w:right w:val="single" w:color="auto" w:sz="4" w:space="0"/>
            </w:tcBorders>
            <w:vAlign w:val="center"/>
          </w:tcPr>
          <w:p w14:paraId="2BE60CB2">
            <w:pP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横导轨设计应尽量轻便，</w:t>
            </w:r>
            <w:r>
              <w:rPr>
                <w:rFonts w:ascii="Times New Roman" w:hAnsi="Times New Roman" w:eastAsia="宋体" w:cs="Times New Roman"/>
                <w:sz w:val="20"/>
                <w:szCs w:val="20"/>
              </w:rPr>
              <w:t>单根横导轨与滑车设计重量</w:t>
            </w:r>
          </w:p>
        </w:tc>
        <w:tc>
          <w:tcPr>
            <w:tcW w:w="1173" w:type="dxa"/>
            <w:tcBorders>
              <w:top w:val="single" w:color="auto" w:sz="4" w:space="0"/>
              <w:left w:val="nil"/>
              <w:bottom w:val="single" w:color="auto" w:sz="4" w:space="0"/>
              <w:right w:val="single" w:color="auto" w:sz="4" w:space="0"/>
            </w:tcBorders>
            <w:vAlign w:val="center"/>
          </w:tcPr>
          <w:p w14:paraId="3381CCA0">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≤4kg</w:t>
            </w:r>
          </w:p>
        </w:tc>
        <w:tc>
          <w:tcPr>
            <w:tcW w:w="514" w:type="pct"/>
            <w:tcBorders>
              <w:top w:val="single" w:color="auto" w:sz="4" w:space="0"/>
              <w:left w:val="nil"/>
              <w:bottom w:val="single" w:color="auto" w:sz="4" w:space="0"/>
              <w:right w:val="single" w:color="auto" w:sz="4" w:space="0"/>
            </w:tcBorders>
            <w:vAlign w:val="center"/>
          </w:tcPr>
          <w:p w14:paraId="1593E64D">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65F6D915">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49F2F4E9">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08AA7945">
            <w:pPr>
              <w:jc w:val="center"/>
              <w:textAlignment w:val="center"/>
              <w:rPr>
                <w:rFonts w:ascii="Times New Roman" w:hAnsi="Times New Roman" w:eastAsia="宋体" w:cs="Times New Roman"/>
                <w:sz w:val="20"/>
                <w:szCs w:val="20"/>
              </w:rPr>
            </w:pPr>
          </w:p>
        </w:tc>
      </w:tr>
      <w:tr w14:paraId="3E15ADF1">
        <w:tblPrEx>
          <w:tblCellMar>
            <w:top w:w="0" w:type="dxa"/>
            <w:left w:w="108" w:type="dxa"/>
            <w:bottom w:w="0" w:type="dxa"/>
            <w:right w:w="108" w:type="dxa"/>
          </w:tblCellMar>
        </w:tblPrEx>
        <w:trPr>
          <w:trHeight w:val="386" w:hRule="atLeast"/>
          <w:jc w:val="center"/>
        </w:trPr>
        <w:tc>
          <w:tcPr>
            <w:tcW w:w="457" w:type="pct"/>
            <w:tcBorders>
              <w:top w:val="single" w:color="auto" w:sz="4" w:space="0"/>
              <w:left w:val="single" w:color="auto" w:sz="4" w:space="0"/>
              <w:bottom w:val="single" w:color="auto" w:sz="4" w:space="0"/>
              <w:right w:val="single" w:color="auto" w:sz="4" w:space="0"/>
            </w:tcBorders>
            <w:vAlign w:val="center"/>
          </w:tcPr>
          <w:p w14:paraId="773AC1C9">
            <w:pPr>
              <w:jc w:val="center"/>
              <w:textAlignment w:val="center"/>
              <w:rPr>
                <w:rFonts w:hint="default" w:ascii="Times New Roman" w:hAnsi="Times New Roman" w:eastAsia="宋体" w:cs="Times New Roman"/>
                <w:sz w:val="20"/>
                <w:szCs w:val="20"/>
                <w:lang w:val="en-US" w:eastAsia="zh-CN"/>
              </w:rPr>
            </w:pPr>
            <w:r>
              <w:rPr>
                <w:rFonts w:hint="eastAsia" w:cs="Times New Roman"/>
                <w:sz w:val="20"/>
                <w:szCs w:val="20"/>
                <w:lang w:val="en-US" w:eastAsia="zh-CN"/>
              </w:rPr>
              <w:t>14</w:t>
            </w:r>
          </w:p>
        </w:tc>
        <w:tc>
          <w:tcPr>
            <w:tcW w:w="3682" w:type="dxa"/>
            <w:tcBorders>
              <w:top w:val="single" w:color="auto" w:sz="4" w:space="0"/>
              <w:left w:val="single" w:color="auto" w:sz="4" w:space="0"/>
              <w:bottom w:val="single" w:color="auto" w:sz="4" w:space="0"/>
              <w:right w:val="single" w:color="auto" w:sz="4" w:space="0"/>
            </w:tcBorders>
            <w:vAlign w:val="center"/>
          </w:tcPr>
          <w:p w14:paraId="2BDEA340">
            <w:pP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展开桁架在太阳翼展开状态下，两侧升降车可通过，可便于操作</w:t>
            </w:r>
          </w:p>
        </w:tc>
        <w:tc>
          <w:tcPr>
            <w:tcW w:w="1173" w:type="dxa"/>
            <w:tcBorders>
              <w:top w:val="single" w:color="auto" w:sz="4" w:space="0"/>
              <w:left w:val="nil"/>
              <w:bottom w:val="single" w:color="auto" w:sz="4" w:space="0"/>
              <w:right w:val="single" w:color="auto" w:sz="4" w:space="0"/>
            </w:tcBorders>
            <w:vAlign w:val="center"/>
          </w:tcPr>
          <w:p w14:paraId="0B4DD6F9">
            <w:pPr>
              <w:jc w:val="center"/>
              <w:textAlignment w:val="center"/>
              <w:rPr>
                <w:rFonts w:ascii="Times New Roman" w:hAnsi="Times New Roman" w:eastAsia="宋体" w:cs="Times New Roman"/>
                <w:sz w:val="20"/>
                <w:szCs w:val="20"/>
              </w:rPr>
            </w:pPr>
          </w:p>
        </w:tc>
        <w:tc>
          <w:tcPr>
            <w:tcW w:w="514" w:type="pct"/>
            <w:tcBorders>
              <w:top w:val="single" w:color="auto" w:sz="4" w:space="0"/>
              <w:left w:val="nil"/>
              <w:bottom w:val="single" w:color="auto" w:sz="4" w:space="0"/>
              <w:right w:val="single" w:color="auto" w:sz="4" w:space="0"/>
            </w:tcBorders>
            <w:vAlign w:val="center"/>
          </w:tcPr>
          <w:p w14:paraId="0736B43B">
            <w:pPr>
              <w:jc w:val="center"/>
              <w:textAlignment w:val="center"/>
              <w:rPr>
                <w:rFonts w:ascii="Times New Roman" w:hAnsi="Times New Roman" w:eastAsia="宋体" w:cs="Times New Roman"/>
                <w:sz w:val="20"/>
                <w:szCs w:val="20"/>
              </w:rPr>
            </w:pPr>
          </w:p>
        </w:tc>
        <w:tc>
          <w:tcPr>
            <w:tcW w:w="494" w:type="pct"/>
            <w:tcBorders>
              <w:top w:val="single" w:color="auto" w:sz="4" w:space="0"/>
              <w:left w:val="nil"/>
              <w:bottom w:val="single" w:color="auto" w:sz="4" w:space="0"/>
              <w:right w:val="single" w:color="auto" w:sz="4" w:space="0"/>
            </w:tcBorders>
            <w:vAlign w:val="center"/>
          </w:tcPr>
          <w:p w14:paraId="288B3698">
            <w:pPr>
              <w:jc w:val="center"/>
              <w:textAlignment w:val="center"/>
              <w:rPr>
                <w:rFonts w:ascii="Times New Roman" w:hAnsi="Times New Roman" w:eastAsia="宋体" w:cs="Times New Roman"/>
                <w:sz w:val="20"/>
                <w:szCs w:val="20"/>
              </w:rPr>
            </w:pPr>
          </w:p>
        </w:tc>
        <w:tc>
          <w:tcPr>
            <w:tcW w:w="480" w:type="pct"/>
            <w:tcBorders>
              <w:top w:val="single" w:color="auto" w:sz="4" w:space="0"/>
              <w:left w:val="nil"/>
              <w:bottom w:val="single" w:color="auto" w:sz="4" w:space="0"/>
              <w:right w:val="single" w:color="auto" w:sz="4" w:space="0"/>
            </w:tcBorders>
            <w:vAlign w:val="center"/>
          </w:tcPr>
          <w:p w14:paraId="4D87C156">
            <w:pPr>
              <w:jc w:val="center"/>
              <w:textAlignment w:val="center"/>
              <w:rPr>
                <w:rFonts w:ascii="Times New Roman" w:hAnsi="Times New Roman" w:eastAsia="宋体" w:cs="Times New Roman"/>
                <w:sz w:val="20"/>
                <w:szCs w:val="20"/>
              </w:rPr>
            </w:pPr>
          </w:p>
        </w:tc>
        <w:tc>
          <w:tcPr>
            <w:tcW w:w="372" w:type="pct"/>
            <w:tcBorders>
              <w:top w:val="single" w:color="auto" w:sz="4" w:space="0"/>
              <w:left w:val="nil"/>
              <w:bottom w:val="single" w:color="auto" w:sz="4" w:space="0"/>
              <w:right w:val="single" w:color="auto" w:sz="4" w:space="0"/>
            </w:tcBorders>
            <w:vAlign w:val="center"/>
          </w:tcPr>
          <w:p w14:paraId="60259E3F">
            <w:pPr>
              <w:jc w:val="center"/>
              <w:textAlignment w:val="center"/>
              <w:rPr>
                <w:rFonts w:ascii="Times New Roman" w:hAnsi="Times New Roman" w:eastAsia="宋体" w:cs="Times New Roman"/>
                <w:sz w:val="20"/>
                <w:szCs w:val="20"/>
              </w:rPr>
            </w:pPr>
          </w:p>
        </w:tc>
      </w:tr>
    </w:tbl>
    <w:p w14:paraId="1293A3E9">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2）交付时间：协商确定。</w:t>
      </w:r>
    </w:p>
    <w:p w14:paraId="13144572">
      <w:pPr>
        <w:adjustRightInd w:val="0"/>
        <w:snapToGrid w:val="0"/>
        <w:spacing w:line="360" w:lineRule="auto"/>
        <w:ind w:firstLine="627" w:firstLineChars="196"/>
        <w:jc w:val="left"/>
        <w:rPr>
          <w:rFonts w:hint="default" w:ascii="仿宋_GB2312" w:hAnsi="仿宋_GB2312" w:eastAsia="仿宋_GB2312" w:cs="仿宋_GB2312"/>
          <w:color w:val="222222"/>
          <w:sz w:val="32"/>
          <w:szCs w:val="32"/>
          <w:highlight w:val="none"/>
          <w:shd w:val="clear" w:color="auto" w:fill="FFFFFF"/>
          <w:lang w:val="en-US" w:eastAsia="zh-CN"/>
        </w:rPr>
      </w:pPr>
      <w:r>
        <w:rPr>
          <w:rFonts w:hint="eastAsia" w:ascii="仿宋_GB2312" w:hAnsi="仿宋_GB2312" w:eastAsia="仿宋_GB2312" w:cs="仿宋_GB2312"/>
          <w:color w:val="222222"/>
          <w:sz w:val="32"/>
          <w:szCs w:val="32"/>
          <w:highlight w:val="none"/>
          <w:shd w:val="clear" w:color="auto" w:fill="FFFFFF"/>
          <w:lang w:val="en-US" w:eastAsia="zh-CN"/>
        </w:rPr>
        <w:t xml:space="preserve">3）质保期：自改造完成交付验收合格之日起1年。 </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0A12FB8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sz w:val="32"/>
          <w:szCs w:val="32"/>
        </w:rPr>
        <w:t>太阳翼展开桁架改造</w:t>
      </w:r>
      <w:r>
        <w:rPr>
          <w:rFonts w:hint="eastAsia" w:ascii="仿宋_GB2312" w:hAnsi="仿宋_GB2312" w:eastAsia="仿宋_GB2312" w:cs="仿宋_GB2312"/>
          <w:sz w:val="32"/>
          <w:szCs w:val="32"/>
          <w:lang w:val="en-US" w:eastAsia="zh-CN"/>
        </w:rPr>
        <w:t>完成</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通过验收并签署验收合格单后，供应方提供全额增值税专用发票（税率</w:t>
      </w:r>
      <w:r>
        <w:rPr>
          <w:rFonts w:hint="eastAsia" w:ascii="仿宋_GB2312" w:hAnsi="仿宋_GB2312" w:eastAsia="仿宋_GB2312" w:cs="仿宋_GB2312"/>
          <w:color w:val="222222"/>
          <w:sz w:val="32"/>
          <w:szCs w:val="32"/>
          <w:shd w:val="clear" w:color="auto" w:fill="FFFFFF"/>
          <w:lang w:val="en-US" w:eastAsia="zh-CN"/>
        </w:rPr>
        <w:t>6</w:t>
      </w:r>
      <w:r>
        <w:rPr>
          <w:rFonts w:hint="eastAsia" w:ascii="仿宋_GB2312" w:hAnsi="仿宋_GB2312" w:eastAsia="仿宋_GB2312" w:cs="仿宋_GB2312"/>
          <w:color w:val="222222"/>
          <w:sz w:val="32"/>
          <w:szCs w:val="32"/>
          <w:shd w:val="clear" w:color="auto" w:fill="FFFFFF"/>
        </w:rPr>
        <w:t>%）一个月内，采购人支付全部金额的95%，其余5%作为质保金，质保期满且无质量问题，一个月内采购人无息支付剩余款项。</w:t>
      </w:r>
    </w:p>
    <w:p w14:paraId="4A47088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1525018F">
      <w:pPr>
        <w:tabs>
          <w:tab w:val="right" w:leader="dot" w:pos="9060"/>
        </w:tabs>
        <w:adjustRightInd w:val="0"/>
        <w:snapToGrid w:val="0"/>
        <w:spacing w:line="580" w:lineRule="exact"/>
        <w:rPr>
          <w:rFonts w:hint="eastAsia" w:ascii="宋体" w:hAnsi="宋体" w:cs="宋体"/>
          <w:color w:val="FF0000"/>
          <w:sz w:val="30"/>
          <w:szCs w:val="30"/>
        </w:rPr>
      </w:pPr>
    </w:p>
    <w:p w14:paraId="03214047">
      <w:pPr>
        <w:adjustRightInd w:val="0"/>
        <w:snapToGrid w:val="0"/>
        <w:spacing w:line="360" w:lineRule="auto"/>
        <w:ind w:firstLine="640" w:firstLineChars="200"/>
        <w:rPr>
          <w:rFonts w:hint="eastAsia" w:ascii="仿宋_GB2312" w:hAnsi="仿宋_GB2312" w:eastAsia="仿宋_GB2312" w:cs="仿宋_GB2312"/>
          <w:sz w:val="32"/>
          <w:szCs w:val="32"/>
        </w:rPr>
      </w:pPr>
    </w:p>
    <w:p w14:paraId="10847EDA">
      <w:pPr>
        <w:tabs>
          <w:tab w:val="right" w:leader="dot" w:pos="9060"/>
        </w:tabs>
        <w:adjustRightInd w:val="0"/>
        <w:snapToGrid w:val="0"/>
        <w:spacing w:line="580" w:lineRule="exact"/>
        <w:rPr>
          <w:rFonts w:hint="eastAsia" w:ascii="宋体" w:hAnsi="宋体" w:cs="宋体"/>
          <w:color w:val="FF0000"/>
          <w:sz w:val="30"/>
          <w:szCs w:val="30"/>
        </w:rPr>
      </w:pPr>
    </w:p>
    <w:p w14:paraId="2E9D9A4A">
      <w:pPr>
        <w:pStyle w:val="13"/>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项目名称：济南卫星太阳翼展开桁架改造技术服务采购</w:t>
      </w:r>
    </w:p>
    <w:p w14:paraId="425C03AB">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w:t>
      </w:r>
      <w:r>
        <w:rPr>
          <w:rFonts w:hint="eastAsia" w:ascii="仿宋" w:hAnsi="仿宋" w:cs="仿宋"/>
          <w:sz w:val="28"/>
          <w:szCs w:val="28"/>
          <w:lang w:val="en-US" w:eastAsia="zh-CN"/>
        </w:rPr>
        <w:t>6</w:t>
      </w:r>
      <w:r>
        <w:rPr>
          <w:rFonts w:hint="eastAsia" w:ascii="仿宋" w:hAnsi="仿宋" w:cs="仿宋"/>
          <w:sz w:val="28"/>
          <w:szCs w:val="28"/>
        </w:rPr>
        <w:t>年</w:t>
      </w:r>
      <w:r>
        <w:rPr>
          <w:rFonts w:hint="eastAsia" w:ascii="仿宋" w:hAnsi="仿宋" w:cs="仿宋"/>
          <w:sz w:val="28"/>
          <w:szCs w:val="28"/>
          <w:lang w:val="en-US" w:eastAsia="zh-CN"/>
        </w:rPr>
        <w:t>6</w:t>
      </w:r>
      <w:r>
        <w:rPr>
          <w:rFonts w:hint="eastAsia" w:ascii="仿宋" w:hAnsi="仿宋" w:cs="仿宋"/>
          <w:sz w:val="28"/>
          <w:szCs w:val="28"/>
        </w:rPr>
        <w:t>月</w:t>
      </w:r>
    </w:p>
    <w:p w14:paraId="247004ED">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1" w:name="_Toc53993180"/>
      <w:bookmarkStart w:id="2" w:name="_Toc45835884"/>
      <w:bookmarkStart w:id="3" w:name="_Toc46325217"/>
      <w:r>
        <w:rPr>
          <w:rFonts w:hint="eastAsia" w:ascii="方正小标宋简体" w:hAnsi="方正小标宋简体" w:eastAsia="方正小标宋简体" w:cs="方正小标宋简体"/>
          <w:bCs/>
          <w:sz w:val="36"/>
          <w:szCs w:val="36"/>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4"/>
          <w:rFonts w:hint="eastAsia" w:ascii="宋体" w:hAnsi="宋体" w:cs="宋体"/>
          <w:b w:val="0"/>
          <w:sz w:val="28"/>
          <w:szCs w:val="28"/>
        </w:rPr>
      </w:pPr>
      <w:bookmarkStart w:id="5" w:name="_Toc46325219"/>
      <w:bookmarkStart w:id="6" w:name="_Toc45835886"/>
      <w:bookmarkStart w:id="7" w:name="_Toc53993183"/>
      <w:r>
        <w:rPr>
          <w:rStyle w:val="14"/>
          <w:rFonts w:hint="eastAsia" w:ascii="宋体" w:hAnsi="宋体" w:cs="宋体"/>
          <w:b w:val="0"/>
          <w:sz w:val="28"/>
          <w:szCs w:val="28"/>
        </w:rPr>
        <w:t>附件：</w:t>
      </w:r>
      <w:bookmarkEnd w:id="5"/>
      <w:bookmarkEnd w:id="6"/>
      <w:bookmarkEnd w:id="7"/>
      <w:r>
        <w:rPr>
          <w:rStyle w:val="14"/>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46325220"/>
      <w:bookmarkStart w:id="9" w:name="_Toc45835887"/>
      <w:bookmarkStart w:id="10" w:name="_Toc53993184"/>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4"/>
          <w:rFonts w:hint="eastAsia" w:ascii="宋体" w:hAnsi="宋体" w:cs="宋体"/>
          <w:b w:val="0"/>
          <w:sz w:val="28"/>
          <w:szCs w:val="28"/>
        </w:rPr>
      </w:pPr>
      <w:bookmarkStart w:id="11" w:name="_Toc46325225"/>
      <w:bookmarkStart w:id="12" w:name="_Toc45835892"/>
      <w:bookmarkStart w:id="13" w:name="_Toc53993189"/>
      <w:r>
        <w:rPr>
          <w:rStyle w:val="14"/>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46325226"/>
      <w:bookmarkStart w:id="15" w:name="_Toc45835893"/>
      <w:bookmarkStart w:id="16" w:name="_Toc53993190"/>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441733E5">
      <w:pPr>
        <w:snapToGrid w:val="0"/>
        <w:spacing w:before="312" w:beforeLines="100" w:after="156" w:afterLines="50" w:line="360" w:lineRule="auto"/>
        <w:rPr>
          <w:rStyle w:val="14"/>
          <w:rFonts w:hint="eastAsia" w:ascii="宋体" w:hAnsi="宋体" w:cs="宋体"/>
          <w:b w:val="0"/>
          <w:sz w:val="24"/>
          <w:szCs w:val="24"/>
        </w:rPr>
      </w:pPr>
      <w:r>
        <w:rPr>
          <w:rStyle w:val="14"/>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一．我方已仔细研究了济南卫星太阳翼展开桁架改造技术服务采购项目竞谈文件的全部内容，愿意按照谈判文件要求的所有内容完成工作。</w:t>
      </w:r>
    </w:p>
    <w:p w14:paraId="3C5E5C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（3）按照谈判要求提交履约保证金；</w:t>
      </w:r>
      <w:bookmarkStart w:id="17" w:name="_Toc369531694"/>
      <w:bookmarkStart w:id="18" w:name="_Toc1187"/>
      <w:bookmarkStart w:id="19" w:name="_Toc352691658"/>
    </w:p>
    <w:p w14:paraId="40714DD8">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w:t>
      </w:r>
      <w:bookmarkEnd w:id="17"/>
      <w:bookmarkEnd w:id="18"/>
      <w:bookmarkEnd w:id="19"/>
      <w:r>
        <w:rPr>
          <w:rStyle w:val="14"/>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（6）本谈判有效期满足谈判要求；</w:t>
      </w:r>
    </w:p>
    <w:p w14:paraId="2AE5052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四．我方在此声明</w:t>
      </w:r>
    </w:p>
    <w:p w14:paraId="374CB98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(1)受到刑事处罚；</w:t>
      </w:r>
    </w:p>
    <w:p w14:paraId="29E0452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太阳翼展开桁架改造技术服务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2494644">
      <w:pPr>
        <w:numPr>
          <w:ilvl w:val="0"/>
          <w:numId w:val="4"/>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r>
        <w:rPr>
          <w:rFonts w:hint="eastAsia" w:ascii="仿宋" w:hAnsi="仿宋" w:cs="仿宋"/>
          <w:sz w:val="24"/>
          <w:szCs w:val="24"/>
          <w:lang w:val="en-US" w:eastAsia="zh-CN"/>
        </w:rPr>
        <w:t>及各类资质证明</w:t>
      </w:r>
    </w:p>
    <w:p w14:paraId="510B54F5">
      <w:pPr>
        <w:numPr>
          <w:ilvl w:val="0"/>
          <w:numId w:val="4"/>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4"/>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2025年审计报告</w:t>
      </w:r>
      <w:r>
        <w:rPr>
          <w:rFonts w:hint="eastAsia" w:ascii="仿宋" w:hAnsi="仿宋" w:cs="仿宋"/>
          <w:sz w:val="24"/>
          <w:szCs w:val="24"/>
          <w:highlight w:val="none"/>
          <w:lang w:val="en-US" w:eastAsia="zh-CN"/>
        </w:rPr>
        <w:t>或近三期财务报表</w:t>
      </w:r>
    </w:p>
    <w:p w14:paraId="3303A400">
      <w:pPr>
        <w:numPr>
          <w:ilvl w:val="0"/>
          <w:numId w:val="4"/>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国家企业信用信息公示系统</w:t>
      </w:r>
      <w:r>
        <w:rPr>
          <w:rFonts w:hint="eastAsia" w:ascii="仿宋" w:hAnsi="仿宋" w:cs="仿宋"/>
          <w:sz w:val="24"/>
          <w:szCs w:val="24"/>
          <w:highlight w:val="none"/>
          <w:lang w:val="en-US" w:eastAsia="zh-CN"/>
        </w:rPr>
        <w:t>下载的企业信用报告</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6"/>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6D9BC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C4FF24F">
            <w:pPr>
              <w:snapToGrid w:val="0"/>
              <w:spacing w:line="360" w:lineRule="auto"/>
              <w:jc w:val="center"/>
              <w:rPr>
                <w:rFonts w:hint="eastAsia" w:ascii="仿宋" w:hAnsi="仿宋" w:cs="仿宋"/>
                <w:b/>
                <w:sz w:val="24"/>
                <w:szCs w:val="24"/>
              </w:rPr>
            </w:pPr>
            <w:r>
              <w:rPr>
                <w:rFonts w:hint="eastAsia" w:ascii="仿宋" w:hAnsi="仿宋" w:cs="仿宋"/>
                <w:b/>
                <w:color w:val="auto"/>
                <w:sz w:val="24"/>
                <w:szCs w:val="24"/>
                <w:lang w:val="en-US" w:eastAsia="zh-CN"/>
              </w:rPr>
              <w:t xml:space="preserve">项目名称及编号 </w:t>
            </w:r>
          </w:p>
        </w:tc>
        <w:tc>
          <w:tcPr>
            <w:tcW w:w="8086" w:type="dxa"/>
            <w:tcBorders>
              <w:top w:val="single" w:color="auto" w:sz="4" w:space="0"/>
              <w:left w:val="single" w:color="auto" w:sz="4" w:space="0"/>
              <w:bottom w:val="single" w:color="auto" w:sz="4" w:space="0"/>
              <w:right w:val="single" w:color="auto" w:sz="4" w:space="0"/>
            </w:tcBorders>
            <w:vAlign w:val="center"/>
          </w:tcPr>
          <w:p w14:paraId="2130BA63">
            <w:pPr>
              <w:snapToGrid w:val="0"/>
              <w:spacing w:before="156" w:beforeLines="50" w:line="360" w:lineRule="auto"/>
              <w:rPr>
                <w:rFonts w:hint="eastAsia" w:ascii="仿宋" w:hAnsi="仿宋" w:cs="仿宋"/>
                <w:sz w:val="24"/>
                <w:szCs w:val="24"/>
              </w:rPr>
            </w:pPr>
            <w:r>
              <w:rPr>
                <w:rFonts w:hint="eastAsia" w:ascii="仿宋" w:hAnsi="仿宋" w:cs="仿宋"/>
                <w:sz w:val="24"/>
                <w:szCs w:val="24"/>
              </w:rPr>
              <w:t>济南卫星太阳翼展开桁架改造技术服务采购项目</w:t>
            </w:r>
            <w:r>
              <w:rPr>
                <w:rFonts w:hint="eastAsia" w:ascii="仿宋" w:hAnsi="仿宋" w:cs="仿宋"/>
                <w:sz w:val="24"/>
                <w:szCs w:val="24"/>
                <w:lang w:eastAsia="zh-CN"/>
              </w:rPr>
              <w:t>（</w:t>
            </w:r>
            <w:r>
              <w:rPr>
                <w:rFonts w:hint="eastAsia" w:ascii="仿宋" w:hAnsi="仿宋" w:cs="仿宋"/>
                <w:sz w:val="24"/>
                <w:szCs w:val="24"/>
                <w:lang w:val="en-US" w:eastAsia="zh-CN"/>
              </w:rPr>
              <w:t>编号: 1293260622004 )</w:t>
            </w:r>
          </w:p>
        </w:tc>
      </w:tr>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03C43462">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w:t>
            </w:r>
            <w:bookmarkStart w:id="20" w:name="_GoBack"/>
            <w:bookmarkEnd w:id="20"/>
          </w:p>
          <w:p w14:paraId="2CDBF676">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p>
          <w:p w14:paraId="0F34BBC6">
            <w:pPr>
              <w:snapToGrid w:val="0"/>
              <w:spacing w:before="156" w:beforeLines="50" w:line="360" w:lineRule="auto"/>
              <w:rPr>
                <w:rFonts w:hint="default" w:ascii="仿宋" w:hAnsi="仿宋" w:eastAsia="宋体" w:cs="仿宋"/>
                <w:sz w:val="24"/>
                <w:szCs w:val="24"/>
                <w:lang w:val="en-US" w:eastAsia="zh-CN"/>
              </w:rPr>
            </w:pPr>
            <w:r>
              <w:rPr>
                <w:rFonts w:hint="eastAsia" w:ascii="仿宋" w:hAnsi="仿宋" w:cs="仿宋"/>
                <w:sz w:val="24"/>
                <w:szCs w:val="24"/>
              </w:rPr>
              <w:t>其中，税率：</w:t>
            </w:r>
            <w:r>
              <w:rPr>
                <w:rFonts w:hint="eastAsia" w:ascii="仿宋" w:hAnsi="仿宋" w:cs="仿宋"/>
                <w:sz w:val="24"/>
                <w:szCs w:val="24"/>
                <w:u w:val="single"/>
              </w:rPr>
              <w:t xml:space="preserve"> </w:t>
            </w:r>
            <w:r>
              <w:rPr>
                <w:rFonts w:hint="eastAsia" w:ascii="仿宋" w:hAnsi="仿宋" w:cs="仿宋"/>
                <w:sz w:val="24"/>
                <w:szCs w:val="24"/>
                <w:u w:val="single"/>
                <w:lang w:val="en-US" w:eastAsia="zh-CN"/>
              </w:rPr>
              <w:t>6</w:t>
            </w:r>
            <w:r>
              <w:rPr>
                <w:rFonts w:hint="eastAsia" w:ascii="仿宋" w:hAnsi="仿宋" w:cs="仿宋"/>
                <w:sz w:val="24"/>
                <w:szCs w:val="24"/>
                <w:u w:val="single"/>
              </w:rPr>
              <w:t xml:space="preserve"> </w:t>
            </w:r>
            <w:r>
              <w:rPr>
                <w:rFonts w:hint="eastAsia" w:ascii="仿宋" w:hAnsi="仿宋" w:cs="仿宋"/>
                <w:sz w:val="24"/>
                <w:szCs w:val="24"/>
              </w:rPr>
              <w:t>%（增值税专用发票）</w:t>
            </w:r>
            <w:r>
              <w:rPr>
                <w:rFonts w:hint="eastAsia" w:ascii="仿宋" w:hAnsi="仿宋" w:cs="仿宋"/>
                <w:sz w:val="24"/>
                <w:szCs w:val="24"/>
                <w:lang w:eastAsia="zh-CN"/>
              </w:rPr>
              <w:t>，</w:t>
            </w:r>
            <w:r>
              <w:rPr>
                <w:rFonts w:hint="eastAsia" w:ascii="仿宋" w:hAnsi="仿宋" w:cs="仿宋"/>
                <w:sz w:val="24"/>
                <w:szCs w:val="24"/>
                <w:lang w:val="en-US" w:eastAsia="zh-CN"/>
              </w:rPr>
              <w:t>报价含所有费用。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4DA5EB31">
            <w:pPr>
              <w:snapToGrid w:val="0"/>
              <w:spacing w:line="360" w:lineRule="auto"/>
              <w:jc w:val="center"/>
              <w:rPr>
                <w:rFonts w:hint="eastAsia" w:ascii="仿宋" w:hAnsi="仿宋" w:cs="仿宋"/>
                <w:b/>
                <w:sz w:val="24"/>
                <w:szCs w:val="24"/>
              </w:rPr>
            </w:pPr>
            <w:r>
              <w:rPr>
                <w:rFonts w:hint="eastAsia" w:ascii="仿宋" w:hAnsi="仿宋" w:cs="仿宋"/>
                <w:b/>
                <w:sz w:val="24"/>
                <w:szCs w:val="24"/>
              </w:rPr>
              <w:t>付款</w:t>
            </w:r>
          </w:p>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7881C90D">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太阳翼展开桁架改造完成，通过验收并签署验收合格单后，供应方提供全额增值税专用发票（税率6%）一个月内，采购人支付全部金额的95%，其余5%作为质保金，质保期满且无质量问题，一个月内采购人无息支付剩余款项。</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61B2290C">
            <w:pPr>
              <w:snapToGrid w:val="0"/>
              <w:spacing w:line="360" w:lineRule="auto"/>
              <w:jc w:val="center"/>
              <w:rPr>
                <w:rFonts w:hint="eastAsia" w:ascii="仿宋" w:hAnsi="仿宋" w:cs="仿宋"/>
                <w:b/>
                <w:sz w:val="24"/>
                <w:szCs w:val="24"/>
              </w:rPr>
            </w:pPr>
            <w:r>
              <w:rPr>
                <w:rFonts w:hint="eastAsia" w:ascii="仿宋" w:hAnsi="仿宋" w:cs="仿宋"/>
                <w:b/>
                <w:sz w:val="24"/>
                <w:szCs w:val="24"/>
              </w:rPr>
              <w:t>交付</w:t>
            </w:r>
          </w:p>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8354F46">
            <w:pPr>
              <w:snapToGrid w:val="0"/>
              <w:spacing w:line="360" w:lineRule="auto"/>
              <w:jc w:val="center"/>
              <w:rPr>
                <w:rFonts w:hint="eastAsia" w:ascii="仿宋" w:hAnsi="仿宋" w:cs="仿宋"/>
                <w:b/>
                <w:sz w:val="24"/>
                <w:szCs w:val="24"/>
              </w:rPr>
            </w:pPr>
            <w:r>
              <w:rPr>
                <w:rFonts w:hint="eastAsia" w:ascii="仿宋" w:hAnsi="仿宋" w:cs="仿宋"/>
                <w:b/>
                <w:sz w:val="24"/>
                <w:szCs w:val="24"/>
              </w:rPr>
              <w:t>交付</w:t>
            </w:r>
          </w:p>
          <w:p w14:paraId="15B21413">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default" w:ascii="仿宋" w:hAnsi="仿宋" w:eastAsia="宋体" w:cs="仿宋"/>
                <w:sz w:val="24"/>
                <w:szCs w:val="24"/>
                <w:lang w:val="en-US" w:eastAsia="zh-CN"/>
              </w:rPr>
            </w:pPr>
            <w:r>
              <w:rPr>
                <w:rFonts w:hint="eastAsia" w:ascii="仿宋" w:hAnsi="仿宋" w:cs="仿宋"/>
                <w:sz w:val="24"/>
                <w:szCs w:val="24"/>
                <w:lang w:val="en-US" w:eastAsia="zh-CN"/>
              </w:rPr>
              <w:t>现场实物交付。</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1B34DC68">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交付</w:t>
            </w:r>
          </w:p>
          <w:p w14:paraId="3B1F4F01">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lang w:val="en-US" w:eastAsia="zh-CN"/>
              </w:rPr>
              <w:t>协商确定</w:t>
            </w:r>
            <w:r>
              <w:rPr>
                <w:rFonts w:hint="eastAsia" w:ascii="仿宋" w:hAnsi="仿宋" w:cs="仿宋"/>
                <w:sz w:val="24"/>
                <w:szCs w:val="24"/>
                <w:highlight w:val="none"/>
              </w:rPr>
              <w:t>。</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 w:val="0"/>
                <w:bCs/>
                <w:sz w:val="24"/>
                <w:szCs w:val="24"/>
              </w:rPr>
            </w:pPr>
            <w:r>
              <w:rPr>
                <w:rFonts w:hint="eastAsia" w:ascii="仿宋" w:hAnsi="仿宋" w:cs="仿宋"/>
                <w:b/>
                <w:sz w:val="24"/>
                <w:szCs w:val="24"/>
              </w:rPr>
              <w:t>其他服务承诺：</w:t>
            </w:r>
          </w:p>
          <w:p w14:paraId="05429A21">
            <w:pPr>
              <w:snapToGrid w:val="0"/>
              <w:spacing w:line="360" w:lineRule="auto"/>
              <w:rPr>
                <w:rFonts w:hint="eastAsia" w:ascii="仿宋" w:hAnsi="仿宋" w:cs="仿宋"/>
                <w:sz w:val="24"/>
                <w:szCs w:val="24"/>
              </w:rPr>
            </w:pPr>
            <w:r>
              <w:rPr>
                <w:rFonts w:hint="eastAsia" w:ascii="仿宋" w:hAnsi="仿宋" w:cs="仿宋"/>
                <w:sz w:val="24"/>
                <w:szCs w:val="24"/>
                <w:lang w:val="en-US" w:eastAsia="zh-CN"/>
              </w:rPr>
              <w:t>质保期：自改造完成交付验收合格之日起1年。</w:t>
            </w: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70E51A49">
      <w:pPr>
        <w:adjustRightInd w:val="0"/>
        <w:snapToGrid w:val="0"/>
        <w:spacing w:line="360" w:lineRule="auto"/>
        <w:jc w:val="center"/>
        <w:rPr>
          <w:rFonts w:hint="eastAsia" w:ascii="仿宋" w:hAnsi="仿宋" w:cs="仿宋"/>
          <w:b/>
          <w:bCs/>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64434DF8">
      <w:pPr>
        <w:snapToGrid w:val="0"/>
        <w:spacing w:line="360" w:lineRule="auto"/>
        <w:ind w:firstLine="480" w:firstLineChars="200"/>
        <w:rPr>
          <w:rFonts w:hint="eastAsia" w:ascii="仿宋" w:hAnsi="仿宋" w:cs="仿宋"/>
          <w:sz w:val="24"/>
          <w:szCs w:val="24"/>
          <w:u w:val="single"/>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1C8C3EFB">
      <w:pPr>
        <w:rPr>
          <w:rFonts w:hint="eastAsia" w:ascii="仿宋" w:hAnsi="仿宋" w:cs="仿宋"/>
          <w:sz w:val="24"/>
          <w:szCs w:val="24"/>
          <w:u w:val="single"/>
        </w:rPr>
      </w:pPr>
      <w:r>
        <w:rPr>
          <w:rFonts w:hint="eastAsia" w:ascii="仿宋" w:hAnsi="仿宋" w:cs="仿宋"/>
          <w:sz w:val="24"/>
          <w:szCs w:val="24"/>
          <w:u w:val="single"/>
        </w:rPr>
        <w:br w:type="page"/>
      </w:r>
    </w:p>
    <w:p w14:paraId="0F703083">
      <w:pPr>
        <w:tabs>
          <w:tab w:val="left" w:pos="1560"/>
          <w:tab w:val="center" w:pos="4422"/>
        </w:tabs>
        <w:snapToGrid w:val="0"/>
        <w:spacing w:before="156" w:beforeLines="50" w:after="156" w:afterLines="50" w:line="360" w:lineRule="auto"/>
        <w:jc w:val="center"/>
        <w:rPr>
          <w:rFonts w:hint="eastAsia" w:ascii="仿宋" w:hAnsi="仿宋" w:eastAsia="宋体" w:cs="仿宋"/>
          <w:b/>
          <w:sz w:val="32"/>
          <w:szCs w:val="32"/>
        </w:rPr>
      </w:pPr>
      <w:r>
        <w:rPr>
          <w:rFonts w:hint="eastAsia" w:ascii="仿宋" w:hAnsi="仿宋" w:eastAsia="宋体" w:cs="仿宋"/>
          <w:b/>
          <w:sz w:val="32"/>
          <w:szCs w:val="32"/>
        </w:rPr>
        <w:t>五、供应方认为需提供的其它资料</w:t>
      </w:r>
    </w:p>
    <w:p w14:paraId="1CDEE3E6">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6DE5B"/>
    <w:multiLevelType w:val="singleLevel"/>
    <w:tmpl w:val="A106DE5B"/>
    <w:lvl w:ilvl="0" w:tentative="0">
      <w:start w:val="2"/>
      <w:numFmt w:val="none"/>
      <w:suff w:val="nothing"/>
      <w:lvlText w:val="（五）"/>
      <w:lvlJc w:val="left"/>
      <w:pPr>
        <w:tabs>
          <w:tab w:val="left" w:pos="0"/>
        </w:tabs>
      </w:pPr>
      <w:rPr>
        <w:rFonts w:hint="default"/>
      </w:rPr>
    </w:lvl>
  </w:abstractNum>
  <w:abstractNum w:abstractNumId="1">
    <w:nsid w:val="C81BB949"/>
    <w:multiLevelType w:val="singleLevel"/>
    <w:tmpl w:val="C81BB949"/>
    <w:lvl w:ilvl="0" w:tentative="0">
      <w:start w:val="1"/>
      <w:numFmt w:val="none"/>
      <w:suff w:val="nothing"/>
      <w:lvlText w:val="（三）"/>
      <w:lvlJc w:val="left"/>
      <w:pPr>
        <w:ind w:left="0" w:firstLine="420"/>
      </w:pPr>
      <w:rPr>
        <w:rFonts w:hint="default"/>
      </w:rPr>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7A732870"/>
    <w:multiLevelType w:val="singleLevel"/>
    <w:tmpl w:val="7A73287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5338E4"/>
    <w:rsid w:val="00767743"/>
    <w:rsid w:val="007B160E"/>
    <w:rsid w:val="00B2494E"/>
    <w:rsid w:val="00CB3B68"/>
    <w:rsid w:val="00F20C70"/>
    <w:rsid w:val="032314FC"/>
    <w:rsid w:val="04910D1F"/>
    <w:rsid w:val="04DB6CF3"/>
    <w:rsid w:val="05087351"/>
    <w:rsid w:val="07A174CB"/>
    <w:rsid w:val="08283748"/>
    <w:rsid w:val="08F875BE"/>
    <w:rsid w:val="09420839"/>
    <w:rsid w:val="0A4A3E4A"/>
    <w:rsid w:val="0D3A1F53"/>
    <w:rsid w:val="0D7A4A46"/>
    <w:rsid w:val="0E1A6A1E"/>
    <w:rsid w:val="0EFE3455"/>
    <w:rsid w:val="108B709A"/>
    <w:rsid w:val="11C12C43"/>
    <w:rsid w:val="121877C9"/>
    <w:rsid w:val="12B62FD5"/>
    <w:rsid w:val="12DB441B"/>
    <w:rsid w:val="12ED571D"/>
    <w:rsid w:val="12F974E9"/>
    <w:rsid w:val="14A776C0"/>
    <w:rsid w:val="15330B6D"/>
    <w:rsid w:val="16922719"/>
    <w:rsid w:val="183119AD"/>
    <w:rsid w:val="18E13BCB"/>
    <w:rsid w:val="1A7A42D7"/>
    <w:rsid w:val="1A864A2A"/>
    <w:rsid w:val="1BDA551F"/>
    <w:rsid w:val="1BDC5BC4"/>
    <w:rsid w:val="1F5D7D23"/>
    <w:rsid w:val="1FB76534"/>
    <w:rsid w:val="237F336C"/>
    <w:rsid w:val="23E76466"/>
    <w:rsid w:val="246D7F4A"/>
    <w:rsid w:val="26494B14"/>
    <w:rsid w:val="265E4AAD"/>
    <w:rsid w:val="26976211"/>
    <w:rsid w:val="27231852"/>
    <w:rsid w:val="2AAA5CA7"/>
    <w:rsid w:val="2B120224"/>
    <w:rsid w:val="2B724EEF"/>
    <w:rsid w:val="2BAF5E7E"/>
    <w:rsid w:val="2BC058C2"/>
    <w:rsid w:val="2C666469"/>
    <w:rsid w:val="2DAB40BB"/>
    <w:rsid w:val="2E0E0B66"/>
    <w:rsid w:val="2E1E3DE9"/>
    <w:rsid w:val="2E4B3B69"/>
    <w:rsid w:val="2EB650C4"/>
    <w:rsid w:val="2EEE70F6"/>
    <w:rsid w:val="2F7875DF"/>
    <w:rsid w:val="3014442E"/>
    <w:rsid w:val="30B466FD"/>
    <w:rsid w:val="3196159F"/>
    <w:rsid w:val="31C7735A"/>
    <w:rsid w:val="33664A41"/>
    <w:rsid w:val="348A5C2C"/>
    <w:rsid w:val="351B1DBB"/>
    <w:rsid w:val="37AF4CE7"/>
    <w:rsid w:val="38D8249D"/>
    <w:rsid w:val="390E5EBF"/>
    <w:rsid w:val="39450DC7"/>
    <w:rsid w:val="395401B1"/>
    <w:rsid w:val="3ACF78CF"/>
    <w:rsid w:val="3CB21257"/>
    <w:rsid w:val="3D281519"/>
    <w:rsid w:val="3E630A5B"/>
    <w:rsid w:val="3E817133"/>
    <w:rsid w:val="3E8517F7"/>
    <w:rsid w:val="3F3D3F25"/>
    <w:rsid w:val="405F34A4"/>
    <w:rsid w:val="407E68CF"/>
    <w:rsid w:val="40A62E81"/>
    <w:rsid w:val="42705F43"/>
    <w:rsid w:val="42E163F2"/>
    <w:rsid w:val="43DB1093"/>
    <w:rsid w:val="43EC32A0"/>
    <w:rsid w:val="459C2AA4"/>
    <w:rsid w:val="459F2450"/>
    <w:rsid w:val="466F101E"/>
    <w:rsid w:val="46C0400D"/>
    <w:rsid w:val="49262DB0"/>
    <w:rsid w:val="4E2536B9"/>
    <w:rsid w:val="4EA36C51"/>
    <w:rsid w:val="4F9C32CC"/>
    <w:rsid w:val="50354221"/>
    <w:rsid w:val="50ED0658"/>
    <w:rsid w:val="52224088"/>
    <w:rsid w:val="54924EB9"/>
    <w:rsid w:val="54DC2EBD"/>
    <w:rsid w:val="54FB5845"/>
    <w:rsid w:val="564725B8"/>
    <w:rsid w:val="567248AA"/>
    <w:rsid w:val="5895585D"/>
    <w:rsid w:val="59725B9E"/>
    <w:rsid w:val="5A2C3017"/>
    <w:rsid w:val="5E6F6B50"/>
    <w:rsid w:val="5E802B0B"/>
    <w:rsid w:val="601E25DC"/>
    <w:rsid w:val="609C3D4F"/>
    <w:rsid w:val="60C25FB7"/>
    <w:rsid w:val="61C40F61"/>
    <w:rsid w:val="624927E5"/>
    <w:rsid w:val="62B84919"/>
    <w:rsid w:val="638506A1"/>
    <w:rsid w:val="64122049"/>
    <w:rsid w:val="6477675E"/>
    <w:rsid w:val="677F7E04"/>
    <w:rsid w:val="6A95683A"/>
    <w:rsid w:val="6BB12556"/>
    <w:rsid w:val="6D373934"/>
    <w:rsid w:val="6D8617C0"/>
    <w:rsid w:val="6E9E77E3"/>
    <w:rsid w:val="6F071839"/>
    <w:rsid w:val="6FE86762"/>
    <w:rsid w:val="70310109"/>
    <w:rsid w:val="71445C1A"/>
    <w:rsid w:val="715B13E6"/>
    <w:rsid w:val="717958C4"/>
    <w:rsid w:val="71CF1988"/>
    <w:rsid w:val="71F6016B"/>
    <w:rsid w:val="721F3830"/>
    <w:rsid w:val="73EB05CF"/>
    <w:rsid w:val="75DE03EB"/>
    <w:rsid w:val="770A0750"/>
    <w:rsid w:val="77EA68C3"/>
    <w:rsid w:val="78947487"/>
    <w:rsid w:val="7AED2E7F"/>
    <w:rsid w:val="7D225061"/>
    <w:rsid w:val="7D4426C0"/>
    <w:rsid w:val="7D627B54"/>
    <w:rsid w:val="7D937D0D"/>
    <w:rsid w:val="7DD81BC4"/>
    <w:rsid w:val="7DDB733C"/>
    <w:rsid w:val="7F21759B"/>
    <w:rsid w:val="7F9B10FB"/>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toc 1"/>
    <w:basedOn w:val="5"/>
    <w:next w:val="1"/>
    <w:qFormat/>
    <w:uiPriority w:val="0"/>
    <w:pPr>
      <w:tabs>
        <w:tab w:val="right" w:leader="dot" w:pos="9060"/>
      </w:tabs>
      <w:spacing w:after="120" w:line="360" w:lineRule="exact"/>
      <w:ind w:firstLine="198"/>
      <w:jc w:val="center"/>
    </w:pPr>
    <w:rPr>
      <w:rFonts w:ascii="宋体" w:hAnsi="宋体"/>
      <w:b/>
      <w:bCs/>
      <w:caps/>
    </w:rPr>
  </w:style>
  <w:style w:type="paragraph" w:styleId="5">
    <w:name w:val="index 1"/>
    <w:basedOn w:val="1"/>
    <w:next w:val="1"/>
    <w:qFormat/>
    <w:uiPriority w:val="0"/>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spacing w:val="-2"/>
      <w:kern w:val="0"/>
      <w:sz w:val="28"/>
      <w:szCs w:val="20"/>
    </w:rPr>
  </w:style>
  <w:style w:type="paragraph" w:styleId="13">
    <w:name w:val="List Paragraph"/>
    <w:basedOn w:val="1"/>
    <w:qFormat/>
    <w:uiPriority w:val="0"/>
    <w:pPr>
      <w:ind w:firstLine="420" w:firstLineChars="200"/>
    </w:p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cs="宋体"/>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星元-表格标题"/>
    <w:basedOn w:val="1"/>
    <w:qFormat/>
    <w:uiPriority w:val="0"/>
    <w:pPr>
      <w:keepNext/>
      <w:spacing w:before="312" w:beforeLines="100" w:line="240" w:lineRule="auto"/>
      <w:jc w:val="center"/>
    </w:pPr>
    <w:rPr>
      <w:rFonts w:cs="宋体"/>
      <w:sz w:val="21"/>
      <w:szCs w:val="20"/>
    </w:rPr>
  </w:style>
  <w:style w:type="paragraph" w:customStyle="1" w:styleId="19">
    <w:name w:val="GS-表格内字号"/>
    <w:basedOn w:val="1"/>
    <w:qFormat/>
    <w:uiPriority w:val="0"/>
    <w:pPr>
      <w:spacing w:line="240" w:lineRule="auto"/>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3619</Words>
  <Characters>3974</Characters>
  <Lines>32</Lines>
  <Paragraphs>9</Paragraphs>
  <TotalTime>74</TotalTime>
  <ScaleCrop>false</ScaleCrop>
  <LinksUpToDate>false</LinksUpToDate>
  <CharactersWithSpaces>5585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闫静</cp:lastModifiedBy>
  <dcterms:modified xsi:type="dcterms:W3CDTF">2026-06-22T03:24:53Z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61A609A4C8084E1FB0A1510B02836DD8_13</vt:lpwstr>
  </property>
  <property fmtid="{D5CDD505-2E9C-101B-9397-08002B2CF9AE}" pid="4" name="KSOTemplateDocerSaveRecord">
    <vt:lpwstr>eyJoZGlkIjoiZDIyNGJkMThhNTAyNjExMGI4MjFjYWNkNWM0MmM3OGMiLCJ1c2VySWQiOiI4OTg0MDcwMjAifQ==</vt:lpwstr>
  </property>
</Properties>
</file>